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מדריך טפסי רשות המסים בעסקת דירה: שומה עצמית, 7000, 7002, 2990 ועוד</w:t>
      </w:r>
    </w:p>
    <w:p>
      <w:pPr>
        <w:pStyle w:val="Heading1"/>
        <w:bidi/>
      </w:pPr>
      <w:r>
        <w:rPr>
          <w:rFonts w:ascii="Arial" w:cs="Arial" w:eastAsia="Arial" w:hAnsi="Arial"/>
          <w:b/>
          <w:bCs/>
          <w:sz w:val="32"/>
          <w:szCs w:val="32"/>
          <w:rtl/>
        </w:rPr>
        <w:t xml:space="preserve">טפסי רשות המסים בעסקת דירה: מה כל טופס, מי מגיש ועד מתי</w:t>
      </w:r>
    </w:p>
    <w:p>
      <w:pPr>
        <w:bidi/>
        <w:spacing w:after="120" w:line="300"/>
      </w:pPr>
      <w:r>
        <w:rPr>
          <w:rFonts w:ascii="Arial" w:cs="Arial" w:eastAsia="Arial" w:hAnsi="Arial"/>
          <w:sz w:val="22"/>
          <w:szCs w:val="22"/>
          <w:rtl/>
        </w:rPr>
        <w:t xml:space="preserve">מסמך זה הוא מידע כללי בלבד ואינו מהווה ייעוץ משפטי או ייעוץ מס. כל עסקה שונה; אין להגיש הצהרה או לחתום על מסמך משפטי ללא בדיקה של עורך דין.</w:t>
      </w:r>
    </w:p>
    <w:p>
      <w:pPr>
        <w:bidi/>
        <w:spacing w:after="120" w:line="300"/>
      </w:pPr>
      <w:r>
        <w:rPr>
          <w:rFonts w:ascii="Arial" w:cs="Arial" w:eastAsia="Arial" w:hAnsi="Arial"/>
          <w:sz w:val="22"/>
          <w:szCs w:val="22"/>
          <w:rtl/>
        </w:rPr>
        <w:t xml:space="preserve">הוכן על ידי משרד עו״ד חיים פרטוש (מ״ר 63935), עורך דין מקרקעין ומיסוי מקרקעין | partouche-law.com | 077-805-4838. עודכן: נובמבר 2026.</w:t>
      </w:r>
    </w:p>
    <w:p>
      <w:pPr>
        <w:bidi/>
        <w:spacing w:after="120" w:line="300"/>
      </w:pPr>
      <w:r>
        <w:rPr>
          <w:rFonts w:ascii="Arial" w:cs="Arial" w:eastAsia="Arial" w:hAnsi="Arial"/>
          <w:sz w:val="22"/>
          <w:szCs w:val="22"/>
          <w:rtl/>
        </w:rPr>
        <w:t xml:space="preserve">בכל עסקת מקרקעין גם המוכר וגם הרוכש חייבים להגיש הצהרה לרשות המסים, גם כשמבוקש פטור מלא. ההצהרה מוגשת באופן מקוון (חובה מ-1.12.2017): מי שמיוצג, באמצעות עורך הדין שלו במערכת שבח.נט; מי שאינו מיוצג, באזור האישי באתר רשות המסים. בוחרים טופס הצהרה אחד מתוך שלושה (7000, 7000ב או 7002) לפי סוג העסקה, ומצרפים לו טפסים נלווים לפי הצורך.</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6"/>
        <w:gridCol w:w="4626"/>
        <w:gridCol w:w="2120"/>
        <w:gridCol w:w="1736"/>
      </w:tblGrid>
      <w:tr>
        <w:trPr>
          <w:cantSplit/>
          <w:tblHeader/>
        </w:trPr>
        <w:tc>
          <w:tcPr>
            <w:tcW w:type="dxa" w:w="1156"/>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טופס</w:t>
            </w:r>
          </w:p>
        </w:tc>
        <w:tc>
          <w:tcPr>
            <w:tcW w:type="dxa" w:w="4626"/>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מה זה</w:t>
            </w:r>
          </w:p>
        </w:tc>
        <w:tc>
          <w:tcPr>
            <w:tcW w:type="dxa" w:w="2120"/>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מי מגיש</w:t>
            </w:r>
          </w:p>
        </w:tc>
        <w:tc>
          <w:tcPr>
            <w:tcW w:type="dxa" w:w="1736"/>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מתי</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7000</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הצהרה על מכירה של דירת מגורים מזכה שאין לה זכויות בנייה קיימות או צפויות, ומבוקש לגביה פטור ממס שבח (לפי כותרת הטופס, גם פטור עד תקרת השווי עם מס על העודף). טופס אחד משמש את המוכר ואת הרוכש.</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 והרוכש. בפועל: עורכי הדין שלהם במערכת שבח.נט. מי שאינו מיוצג: באזור האישי באתר רשות המסים.</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בתוך 30 ימים מיום העסקה (סעיף 73)</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7000ב</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הצהרה על קנייה מקבלן: נכס שהוא מלאי עסקי של המוכר, ומבוקש לגביו פטור ממס שבח לפי סעיף 50.</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הקבלן ממלא את הצהרת המוכר; הרוכש ממלא את הצהרת הרוכש (חלק ו׳).</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בתוך 30 ימים מיום העסקה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7002</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הצהרה על כל עסקה אחרת: מכירה חייבת במס שבח, דירה עם זכויות בנייה בלתי מנוצלות, נכס שאינו דירה, פעולה באיגוד מקרקעין.</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 והרוכש, בדרך כלל באמצעות עורכי הדין.</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בתוך 30 ימים מיום העסקה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2990 / 2990א</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נתונים לשומה עצמית: חישוב השבח, הניכויים והמס (בין היתר בחישוב ליניארי במכירת דירת מגורים מזכה חייבת).</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 בדרך כלל באמצעות עורך הדין.</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מצורפת להצהרה (30 ימים). המס משולם בתוך 60 ימים (סעיף 90א)</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שומה עצמית למס רכישה</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אינה טופס נפרד: הרוכש מחשב את מס הרכישה בחלק ״הצהרת הרוכש״ שבטופס ההצהרה.</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הרוכש.</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בהצהרה (30 ימים). המס משולם בתוך 60 ימים</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2988</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בקשה לפטור ממס שבח לדירת מגורים, לכל מוכר נוסף שמבקש פטור ואינו מאותו תא משפחתי, ובמכירת דירה פטורה שיש לה זכויות בנייה.</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 המבקש פטור.</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מצורפת להצהרה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7913</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הצהרת מוכר דירת מגורים מזכה (לפי כותרת הטופס), מצורפת לפי הצורך.</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מצורפת להצהרה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7003</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בקשה לפריסת המס על השבח הריאלי (סעיף 48א(ה)): עד 4 שנות מס או תקופת הבעלות, הקצרה מביניהן.</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מצורפת להצהרה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7155</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בקשה להקטנת שיעור המקדמה על חשבון מס השבח שהקונה מעביר.</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המוכר או הרוכש.</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עם ההצהרה המקוונת</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7152</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טופס לתשלום המקדמה על חשבון מס השבח על ידי הרוכש.</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הרוכש.</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כשמגיע מועד המקדמה: אחרי תשלום מעל 40% מהתמורה (מקבלן: מעל 80%)</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2973</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בקשה לפטור חלקי ממס רכישה לעולה.</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הרוכש.</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מצורפת להצהרה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טופס חתימות מקוצר</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אישור המצהיר על נכונות הנתונים, עם חתימה מאומתת בידי עורך דין.</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כל מצהיר.</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עם כל הצהרה, חייבת או פטורה</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7013</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השגה על שומה.</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מוכר או רוכש שחולק על השומה.</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בתוך 30 ימים מקבלת הודעת השומה (סעיף 87)</w:t>
            </w:r>
          </w:p>
        </w:tc>
      </w:tr>
      <w:tr>
        <w:trPr>
          <w:cantSplit/>
        </w:trPr>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7100</w:t>
            </w:r>
          </w:p>
        </w:tc>
        <w:tc>
          <w:tcPr>
            <w:tcW w:type="dxa" w:w="4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בקשה לאישור הגשה שאינה מקוונת (מקרים חריגים בלבד).</w:t>
            </w:r>
          </w:p>
        </w:tc>
        <w:tc>
          <w:tcPr>
            <w:tcW w:type="dxa" w:w="21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מי שאינו יכול להגיש באופן מקוון.</w:t>
            </w:r>
          </w:p>
        </w:tc>
        <w:tc>
          <w:tcPr>
            <w:tcW w:type="dxa" w:w="17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לפני ההגשה</w:t>
            </w:r>
          </w:p>
        </w:tc>
      </w:tr>
    </w:tbl>
    <w:p>
      <w:pPr>
        <w:bidi/>
        <w:spacing w:after="120" w:line="300"/>
      </w:pPr>
      <w:r>
        <w:rPr>
          <w:rFonts w:ascii="Arial" w:cs="Arial" w:eastAsia="Arial" w:hAnsi="Arial"/>
          <w:sz w:val="22"/>
          <w:szCs w:val="22"/>
          <w:rtl/>
        </w:rPr>
        <w:t xml:space="preserve"/>
      </w:r>
    </w:p>
    <w:p>
      <w:pPr>
        <w:pStyle w:val="Heading1"/>
        <w:bidi/>
      </w:pPr>
      <w:r>
        <w:rPr>
          <w:rFonts w:ascii="Arial" w:cs="Arial" w:eastAsia="Arial" w:hAnsi="Arial"/>
          <w:b/>
          <w:bCs/>
          <w:sz w:val="32"/>
          <w:szCs w:val="32"/>
          <w:rtl/>
        </w:rPr>
        <w:t xml:space="preserve">המועדים העיקריים</w:t>
      </w:r>
    </w:p>
    <w:p>
      <w:pPr>
        <w:pStyle w:val="ListParagraph"/>
        <w:numPr>
          <w:ilvl w:val="0"/>
          <w:numId w:val="2"/>
        </w:numPr>
        <w:bidi/>
        <w:spacing w:after="80" w:line="300"/>
      </w:pPr>
      <w:r>
        <w:rPr>
          <w:rFonts w:ascii="Arial" w:cs="Arial" w:eastAsia="Arial" w:hAnsi="Arial"/>
          <w:sz w:val="22"/>
          <w:szCs w:val="22"/>
          <w:rtl/>
        </w:rPr>
        <w:t xml:space="preserve">הצהרה של המוכר ושל הרוכש: בתוך 30 ימים מיום העסקה (סעיף 73 לחוק מיסוי מקרקעין). איחור גורר קנס (סעיף 94א(א)(1)).</w:t>
      </w:r>
    </w:p>
    <w:p>
      <w:pPr>
        <w:pStyle w:val="ListParagraph"/>
        <w:numPr>
          <w:ilvl w:val="0"/>
          <w:numId w:val="2"/>
        </w:numPr>
        <w:bidi/>
        <w:spacing w:after="80" w:line="300"/>
      </w:pPr>
      <w:r>
        <w:rPr>
          <w:rFonts w:ascii="Arial" w:cs="Arial" w:eastAsia="Arial" w:hAnsi="Arial"/>
          <w:sz w:val="22"/>
          <w:szCs w:val="22"/>
          <w:rtl/>
        </w:rPr>
        <w:t xml:space="preserve">הודעת רשות המסים על סכום המס לפי השומה העצמית: בתוך 20 ימים מקבלת ההצהרה (סעיף 78(א)).</w:t>
      </w:r>
    </w:p>
    <w:p>
      <w:pPr>
        <w:pStyle w:val="ListParagraph"/>
        <w:numPr>
          <w:ilvl w:val="0"/>
          <w:numId w:val="2"/>
        </w:numPr>
        <w:bidi/>
        <w:spacing w:after="80" w:line="300"/>
      </w:pPr>
      <w:r>
        <w:rPr>
          <w:rFonts w:ascii="Arial" w:cs="Arial" w:eastAsia="Arial" w:hAnsi="Arial"/>
          <w:sz w:val="22"/>
          <w:szCs w:val="22"/>
          <w:rtl/>
        </w:rPr>
        <w:t xml:space="preserve">תשלום מס השבח ומס הרכישה לפי השומה העצמית: בתוך 60 ימים מיום העסקה (סעיף 90א). בעסקה שחל עליה סעיף 51 המועד עשוי להידחות, אבל הפרשי הצמדה וריבית עשויים להיצבר.</w:t>
      </w:r>
    </w:p>
    <w:p>
      <w:pPr>
        <w:pStyle w:val="ListParagraph"/>
        <w:numPr>
          <w:ilvl w:val="0"/>
          <w:numId w:val="2"/>
        </w:numPr>
        <w:bidi/>
        <w:spacing w:after="80" w:line="300"/>
      </w:pPr>
      <w:r>
        <w:rPr>
          <w:rFonts w:ascii="Arial" w:cs="Arial" w:eastAsia="Arial" w:hAnsi="Arial"/>
          <w:sz w:val="22"/>
          <w:szCs w:val="22"/>
          <w:rtl/>
        </w:rPr>
        <w:t xml:space="preserve">בדיקת ההצהרה בידי רשות המסים: עד 8 חודשים מיום שנמסרה (סעיף 78(ב)).</w:t>
      </w:r>
    </w:p>
    <w:p>
      <w:pPr>
        <w:pStyle w:val="ListParagraph"/>
        <w:numPr>
          <w:ilvl w:val="0"/>
          <w:numId w:val="2"/>
        </w:numPr>
        <w:bidi/>
        <w:spacing w:after="80" w:line="300"/>
      </w:pPr>
      <w:r>
        <w:rPr>
          <w:rFonts w:ascii="Arial" w:cs="Arial" w:eastAsia="Arial" w:hAnsi="Arial"/>
          <w:sz w:val="22"/>
          <w:szCs w:val="22"/>
          <w:rtl/>
        </w:rPr>
        <w:t xml:space="preserve">השגה על שומה: בתוך 30 ימים מקבלת הודעת השומה (סעיף 87), בטופס 7013.</w:t>
      </w:r>
    </w:p>
    <w:p>
      <w:pPr>
        <w:pStyle w:val="ListParagraph"/>
        <w:numPr>
          <w:ilvl w:val="0"/>
          <w:numId w:val="2"/>
        </w:numPr>
        <w:bidi/>
        <w:spacing w:after="80" w:line="300"/>
      </w:pPr>
      <w:r>
        <w:rPr>
          <w:rFonts w:ascii="Arial" w:cs="Arial" w:eastAsia="Arial" w:hAnsi="Arial"/>
          <w:sz w:val="22"/>
          <w:szCs w:val="22"/>
          <w:rtl/>
        </w:rPr>
        <w:t xml:space="preserve">הצהרה חלקית אינה נחשבת הצהרה, ועלולה להוביל לשומה ״לפי מיטב השפיטה״ (סעיפים 73(ד) ו-82).</w:t>
      </w:r>
    </w:p>
    <w:p>
      <w:pPr>
        <w:pStyle w:val="Heading1"/>
        <w:bidi/>
      </w:pPr>
      <w:r>
        <w:rPr>
          <w:rFonts w:ascii="Arial" w:cs="Arial" w:eastAsia="Arial" w:hAnsi="Arial"/>
          <w:b/>
          <w:bCs/>
          <w:sz w:val="32"/>
          <w:szCs w:val="32"/>
          <w:rtl/>
        </w:rPr>
        <w:t xml:space="preserve">המועדים בעסקה שלי</w:t>
      </w:r>
    </w:p>
    <w:p>
      <w:pPr>
        <w:pStyle w:val="ListParagraph"/>
        <w:numPr>
          <w:ilvl w:val="0"/>
          <w:numId w:val="3"/>
        </w:numPr>
        <w:bidi/>
        <w:spacing w:after="80" w:line="300"/>
      </w:pPr>
      <w:r>
        <w:rPr>
          <w:rFonts w:ascii="Arial" w:cs="Arial" w:eastAsia="Arial" w:hAnsi="Arial"/>
          <w:sz w:val="22"/>
          <w:szCs w:val="22"/>
          <w:rtl/>
        </w:rPr>
        <w:t xml:space="preserve">תאריך העסקה: ___/___/______</w:t>
      </w:r>
    </w:p>
    <w:p>
      <w:pPr>
        <w:pStyle w:val="ListParagraph"/>
        <w:numPr>
          <w:ilvl w:val="0"/>
          <w:numId w:val="3"/>
        </w:numPr>
        <w:bidi/>
        <w:spacing w:after="80" w:line="300"/>
      </w:pPr>
      <w:r>
        <w:rPr>
          <w:rFonts w:ascii="Arial" w:cs="Arial" w:eastAsia="Arial" w:hAnsi="Arial"/>
          <w:sz w:val="22"/>
          <w:szCs w:val="22"/>
          <w:rtl/>
        </w:rPr>
        <w:t xml:space="preserve">הצהרה עד (30 ימים): ___/___/______</w:t>
      </w:r>
    </w:p>
    <w:p>
      <w:pPr>
        <w:pStyle w:val="ListParagraph"/>
        <w:numPr>
          <w:ilvl w:val="0"/>
          <w:numId w:val="3"/>
        </w:numPr>
        <w:bidi/>
        <w:spacing w:after="80" w:line="300"/>
      </w:pPr>
      <w:r>
        <w:rPr>
          <w:rFonts w:ascii="Arial" w:cs="Arial" w:eastAsia="Arial" w:hAnsi="Arial"/>
          <w:sz w:val="22"/>
          <w:szCs w:val="22"/>
          <w:rtl/>
        </w:rPr>
        <w:t xml:space="preserve">תשלום המס עד (60 ימים): ___/___/______</w:t>
      </w:r>
    </w:p>
    <w:p>
      <w:pPr>
        <w:pStyle w:val="ListParagraph"/>
        <w:numPr>
          <w:ilvl w:val="0"/>
          <w:numId w:val="3"/>
        </w:numPr>
        <w:bidi/>
        <w:spacing w:after="80" w:line="300"/>
      </w:pPr>
      <w:r>
        <w:rPr>
          <w:rFonts w:ascii="Arial" w:cs="Arial" w:eastAsia="Arial" w:hAnsi="Arial"/>
          <w:sz w:val="22"/>
          <w:szCs w:val="22"/>
          <w:rtl/>
        </w:rPr>
        <w:t xml:space="preserve">עורך הדין שמגיש: ____________ טלפון: ____________</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13"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מדריך טפסי רשות המסים בעסקת דירה: שומה עצמית, 7000, 7002, 2990 ועוד</dc:title>
  <dc:creator>partouche-law.com</dc:creator>
  <cp:lastModifiedBy>Un-named</cp:lastModifiedBy>
  <cp:revision>1</cp:revision>
  <dcterms:created xsi:type="dcterms:W3CDTF">2026-11-04T11:45:42.288Z</dcterms:created>
  <dcterms:modified xsi:type="dcterms:W3CDTF">2026-11-04T11:45:42.288Z</dcterms:modified>
</cp:coreProperties>
</file>

<file path=docProps/custom.xml><?xml version="1.0" encoding="utf-8"?>
<Properties xmlns="http://schemas.openxmlformats.org/officeDocument/2006/custom-properties" xmlns:vt="http://schemas.openxmlformats.org/officeDocument/2006/docPropsVTypes"/>
</file>