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pPr>
      <w:r>
        <w:rPr>
          <w:rFonts w:ascii="Arial" w:cs="Arial" w:eastAsia="Arial" w:hAnsi="Arial"/>
          <w:b/>
          <w:bCs/>
          <w:color w:val="1F3864"/>
          <w:sz w:val="44"/>
          <w:szCs w:val="44"/>
          <w:rtl/>
        </w:rPr>
        <w:t xml:space="preserve">מכתב דרישה לקבלן בגין איחור במסירת דירה</w:t>
      </w:r>
    </w:p>
    <w:p>
      <w:pPr>
        <w:pStyle w:val="Heading1"/>
        <w:bidi/>
      </w:pPr>
      <w:r>
        <w:rPr>
          <w:rFonts w:ascii="Arial" w:cs="Arial" w:eastAsia="Arial" w:hAnsi="Arial"/>
          <w:b/>
          <w:bCs/>
          <w:sz w:val="32"/>
          <w:szCs w:val="32"/>
          <w:rtl/>
        </w:rPr>
        <w:t xml:space="preserve">מכתב דרישה בגין איחור במסירת דירה: נוסח לדוגמה</w:t>
      </w:r>
    </w:p>
    <w:p>
      <w:pPr>
        <w:bidi/>
        <w:spacing w:after="120" w:line="300"/>
      </w:pPr>
      <w:r>
        <w:rPr>
          <w:rFonts w:ascii="Arial" w:cs="Arial" w:eastAsia="Arial" w:hAnsi="Arial"/>
          <w:sz w:val="22"/>
          <w:szCs w:val="22"/>
          <w:rtl/>
        </w:rPr>
        <w:t xml:space="preserve">מסמך זה הוא דוגמה כללית בלבד ואינו מהווה ייעוץ משפטי. כל עסקה שונה; אין לחתום על מסמך משפטי ללא בדיקה של עורך דין. הוכן על ידי משרד עו״ד חיים פרטוש (מ״ר 63935) לצורכי הסבר בלבד.</w:t>
      </w:r>
    </w:p>
    <w:p>
      <w:pPr>
        <w:pStyle w:val="Heading1"/>
        <w:bidi/>
      </w:pPr>
      <w:r>
        <w:rPr>
          <w:rFonts w:ascii="Arial" w:cs="Arial" w:eastAsia="Arial" w:hAnsi="Arial"/>
          <w:b/>
          <w:bCs/>
          <w:sz w:val="32"/>
          <w:szCs w:val="32"/>
          <w:rtl/>
        </w:rPr>
        <w:t xml:space="preserve">פרטי המשלוח</w:t>
      </w:r>
    </w:p>
    <w:p>
      <w:pPr>
        <w:bidi/>
        <w:spacing w:after="120" w:line="300"/>
      </w:pPr>
      <w:r>
        <w:rPr>
          <w:rFonts w:ascii="Arial" w:cs="Arial" w:eastAsia="Arial" w:hAnsi="Arial"/>
          <w:sz w:val="22"/>
          <w:szCs w:val="22"/>
          <w:shd w:fill="D9D9D9" w:color="auto" w:val="clear"/>
          <w:rtl/>
        </w:rPr>
        <w:t xml:space="preserve">[תאריך]</w:t>
      </w:r>
    </w:p>
    <w:p>
      <w:pPr>
        <w:bidi/>
        <w:spacing w:after="120" w:line="300"/>
      </w:pPr>
      <w:r>
        <w:rPr>
          <w:rFonts w:ascii="Arial" w:cs="Arial" w:eastAsia="Arial" w:hAnsi="Arial"/>
          <w:sz w:val="22"/>
          <w:szCs w:val="22"/>
          <w:rtl/>
        </w:rPr>
        <w:t xml:space="preserve">לכבוד: </w:t>
      </w:r>
      <w:r>
        <w:rPr>
          <w:rFonts w:ascii="Arial" w:cs="Arial" w:eastAsia="Arial" w:hAnsi="Arial"/>
          <w:sz w:val="22"/>
          <w:szCs w:val="22"/>
          <w:shd w:fill="D9D9D9" w:color="auto" w:val="clear"/>
          <w:rtl/>
        </w:rPr>
        <w:t xml:space="preserve">[שם החברה המוכרת]</w:t>
      </w:r>
      <w:r>
        <w:rPr>
          <w:rFonts w:ascii="Arial" w:cs="Arial" w:eastAsia="Arial" w:hAnsi="Arial"/>
          <w:sz w:val="22"/>
          <w:szCs w:val="22"/>
          <w:rtl/>
        </w:rPr>
        <w:t xml:space="preserve">, ח.פ.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w:t>
      </w:r>
      <w:r>
        <w:rPr>
          <w:rFonts w:ascii="Arial" w:cs="Arial" w:eastAsia="Arial" w:hAnsi="Arial"/>
          <w:sz w:val="22"/>
          <w:szCs w:val="22"/>
          <w:shd w:fill="D9D9D9" w:color="auto" w:val="clear"/>
          <w:rtl/>
        </w:rPr>
        <w:t xml:space="preserve">[כתובת רשומה]</w:t>
      </w:r>
      <w:r>
        <w:rPr>
          <w:rFonts w:ascii="Arial" w:cs="Arial" w:eastAsia="Arial" w:hAnsi="Arial"/>
          <w:sz w:val="22"/>
          <w:szCs w:val="22"/>
          <w:rtl/>
        </w:rPr>
        <w:t xml:space="preserve">. העתק: </w:t>
      </w:r>
      <w:r>
        <w:rPr>
          <w:rFonts w:ascii="Arial" w:cs="Arial" w:eastAsia="Arial" w:hAnsi="Arial"/>
          <w:sz w:val="22"/>
          <w:szCs w:val="22"/>
          <w:shd w:fill="D9D9D9" w:color="auto" w:val="clear"/>
          <w:rtl/>
        </w:rPr>
        <w:t xml:space="preserve">[עורך הדין של החברה]</w:t>
      </w:r>
      <w:r>
        <w:rPr>
          <w:rFonts w:ascii="Arial" w:cs="Arial" w:eastAsia="Arial" w:hAnsi="Arial"/>
          <w:sz w:val="22"/>
          <w:szCs w:val="22"/>
          <w:rtl/>
        </w:rPr>
        <w:t xml:space="preserve">, </w:t>
      </w:r>
      <w:r>
        <w:rPr>
          <w:rFonts w:ascii="Arial" w:cs="Arial" w:eastAsia="Arial" w:hAnsi="Arial"/>
          <w:sz w:val="22"/>
          <w:szCs w:val="22"/>
          <w:shd w:fill="D9D9D9" w:color="auto" w:val="clear"/>
          <w:rtl/>
        </w:rPr>
        <w:t xml:space="preserve">[כתובת]</w:t>
      </w:r>
    </w:p>
    <w:p>
      <w:pPr>
        <w:bidi/>
        <w:spacing w:after="120" w:line="300"/>
      </w:pPr>
      <w:r>
        <w:rPr>
          <w:rFonts w:ascii="Arial" w:cs="Arial" w:eastAsia="Arial" w:hAnsi="Arial"/>
          <w:sz w:val="22"/>
          <w:szCs w:val="22"/>
          <w:rtl/>
        </w:rPr>
        <w:t xml:space="preserve">בדואר רשום עם אישור מסירה ובדואר אלקטרוני: </w:t>
      </w:r>
      <w:r>
        <w:rPr>
          <w:rFonts w:ascii="Arial" w:cs="Arial" w:eastAsia="Arial" w:hAnsi="Arial"/>
          <w:sz w:val="22"/>
          <w:szCs w:val="22"/>
          <w:shd w:fill="D9D9D9" w:color="auto" w:val="clear"/>
          <w:rtl/>
        </w:rPr>
        <w:t xml:space="preserve">[כתובת דוא״ל]</w:t>
      </w:r>
    </w:p>
    <w:p>
      <w:pPr>
        <w:bidi/>
        <w:spacing w:after="120" w:line="300"/>
      </w:pPr>
      <w:r>
        <w:rPr>
          <w:rFonts w:ascii="Arial" w:cs="Arial" w:eastAsia="Arial" w:hAnsi="Arial"/>
          <w:sz w:val="22"/>
          <w:szCs w:val="22"/>
          <w:rtl/>
        </w:rPr>
        <w:t xml:space="preserve">הנדון: דרישה לתשלום פיצוי בגין איחור במסירת דירה מס׳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בניין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פרויקט </w:t>
      </w:r>
      <w:r>
        <w:rPr>
          <w:rFonts w:ascii="Arial" w:cs="Arial" w:eastAsia="Arial" w:hAnsi="Arial"/>
          <w:sz w:val="22"/>
          <w:szCs w:val="22"/>
          <w:shd w:fill="D9D9D9" w:color="auto" w:val="clear"/>
          <w:rtl/>
        </w:rPr>
        <w:t xml:space="preserve">[שם הפרויקט]</w:t>
      </w:r>
      <w:r>
        <w:rPr>
          <w:rFonts w:ascii="Arial" w:cs="Arial" w:eastAsia="Arial" w:hAnsi="Arial"/>
          <w:sz w:val="22"/>
          <w:szCs w:val="22"/>
          <w:rtl/>
        </w:rPr>
        <w:t xml:space="preserve">, גוש </w:t>
      </w:r>
      <w:r>
        <w:rPr>
          <w:rFonts w:ascii="Arial" w:cs="Arial" w:eastAsia="Arial" w:hAnsi="Arial"/>
          <w:sz w:val="22"/>
          <w:szCs w:val="22"/>
          <w:shd w:fill="D9D9D9" w:color="auto" w:val="clear"/>
          <w:rtl/>
        </w:rPr>
        <w:t xml:space="preserve">[גוש]</w:t>
      </w:r>
      <w:r>
        <w:rPr>
          <w:rFonts w:ascii="Arial" w:cs="Arial" w:eastAsia="Arial" w:hAnsi="Arial"/>
          <w:sz w:val="22"/>
          <w:szCs w:val="22"/>
          <w:rtl/>
        </w:rPr>
        <w:t xml:space="preserve"> חלקה </w:t>
      </w:r>
      <w:r>
        <w:rPr>
          <w:rFonts w:ascii="Arial" w:cs="Arial" w:eastAsia="Arial" w:hAnsi="Arial"/>
          <w:sz w:val="22"/>
          <w:szCs w:val="22"/>
          <w:shd w:fill="D9D9D9" w:color="auto" w:val="clear"/>
          <w:rtl/>
        </w:rPr>
        <w:t xml:space="preserve">[חלקה]</w:t>
      </w:r>
    </w:p>
    <w:p>
      <w:pPr>
        <w:pStyle w:val="Heading1"/>
        <w:bidi/>
      </w:pPr>
      <w:r>
        <w:rPr>
          <w:rFonts w:ascii="Arial" w:cs="Arial" w:eastAsia="Arial" w:hAnsi="Arial"/>
          <w:b/>
          <w:bCs/>
          <w:sz w:val="32"/>
          <w:szCs w:val="32"/>
          <w:rtl/>
        </w:rPr>
        <w:t xml:space="preserve">גוף המכתב</w:t>
      </w:r>
    </w:p>
    <w:p>
      <w:pPr>
        <w:pStyle w:val="ListParagraph"/>
        <w:numPr>
          <w:ilvl w:val="0"/>
          <w:numId w:val="2"/>
        </w:numPr>
        <w:bidi/>
        <w:spacing w:after="80" w:line="300"/>
      </w:pPr>
      <w:r>
        <w:rPr>
          <w:rFonts w:ascii="Arial" w:cs="Arial" w:eastAsia="Arial" w:hAnsi="Arial"/>
          <w:sz w:val="22"/>
          <w:szCs w:val="22"/>
          <w:rtl/>
        </w:rPr>
        <w:t xml:space="preserve">1. ביום </w:t>
      </w:r>
      <w:r>
        <w:rPr>
          <w:rFonts w:ascii="Arial" w:cs="Arial" w:eastAsia="Arial" w:hAnsi="Arial"/>
          <w:sz w:val="22"/>
          <w:szCs w:val="22"/>
          <w:shd w:fill="D9D9D9" w:color="auto" w:val="clear"/>
          <w:rtl/>
        </w:rPr>
        <w:t xml:space="preserve">[תאריך החתימה]</w:t>
      </w:r>
      <w:r>
        <w:rPr>
          <w:rFonts w:ascii="Arial" w:cs="Arial" w:eastAsia="Arial" w:hAnsi="Arial"/>
          <w:sz w:val="22"/>
          <w:szCs w:val="22"/>
          <w:rtl/>
        </w:rPr>
        <w:t xml:space="preserve">, לאחר 7.7.2022, נחתם בינינו חוזה לרכישת הדירה שבנדון (להלן: "החוזה"). לפי סעיף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בחוזה, מועד המסירה הוא </w:t>
      </w:r>
      <w:r>
        <w:rPr>
          <w:rFonts w:ascii="Arial" w:cs="Arial" w:eastAsia="Arial" w:hAnsi="Arial"/>
          <w:sz w:val="22"/>
          <w:szCs w:val="22"/>
          <w:shd w:fill="D9D9D9" w:color="auto" w:val="clear"/>
          <w:rtl/>
        </w:rPr>
        <w:t xml:space="preserve">[תאריך מסירה חוזי]</w:t>
      </w:r>
      <w:r>
        <w:rPr>
          <w:rFonts w:ascii="Arial" w:cs="Arial" w:eastAsia="Arial" w:hAnsi="Arial"/>
          <w:sz w:val="22"/>
          <w:szCs w:val="22"/>
          <w:rtl/>
        </w:rPr>
        <w:t xml:space="preserve">.</w:t>
      </w:r>
    </w:p>
    <w:p>
      <w:pPr>
        <w:pStyle w:val="ListParagraph"/>
        <w:numPr>
          <w:ilvl w:val="0"/>
          <w:numId w:val="2"/>
        </w:numPr>
        <w:bidi/>
        <w:spacing w:after="80" w:line="300"/>
      </w:pPr>
      <w:r>
        <w:rPr>
          <w:rFonts w:ascii="Arial" w:cs="Arial" w:eastAsia="Arial" w:hAnsi="Arial"/>
          <w:sz w:val="22"/>
          <w:szCs w:val="22"/>
          <w:rtl/>
        </w:rPr>
        <w:t xml:space="preserve">2. שילמנו את התשלומים שחלו עד היום לפי לוח התשלומים, בסך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 (פירוט בנספח ב), ולא קיבלנו מכם כל הודעה על הפרה מצידנו.</w:t>
      </w:r>
    </w:p>
    <w:p>
      <w:pPr>
        <w:pStyle w:val="ListParagraph"/>
        <w:numPr>
          <w:ilvl w:val="0"/>
          <w:numId w:val="2"/>
        </w:numPr>
        <w:bidi/>
        <w:spacing w:after="80" w:line="300"/>
      </w:pPr>
      <w:r>
        <w:rPr>
          <w:rFonts w:ascii="Arial" w:cs="Arial" w:eastAsia="Arial" w:hAnsi="Arial"/>
          <w:sz w:val="22"/>
          <w:szCs w:val="22"/>
          <w:rtl/>
        </w:rPr>
        <w:t xml:space="preserve">3. עד היום,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חודשים לאחר מועד המסירה, הדירה לא הועמדה לרשותנו. לא קיבלנו הודעה מנומקת על סיבת האיחור, או </w:t>
      </w:r>
      <w:r>
        <w:rPr>
          <w:rFonts w:ascii="Arial" w:cs="Arial" w:eastAsia="Arial" w:hAnsi="Arial"/>
          <w:sz w:val="22"/>
          <w:szCs w:val="22"/>
          <w:shd w:fill="D9D9D9" w:color="auto" w:val="clear"/>
          <w:rtl/>
        </w:rPr>
        <w:t xml:space="preserve">[לחלופין: קיבלנו הודעה מיום [תאריך]</w:t>
      </w:r>
      <w:r>
        <w:rPr>
          <w:rFonts w:ascii="Arial" w:cs="Arial" w:eastAsia="Arial" w:hAnsi="Arial"/>
          <w:sz w:val="22"/>
          <w:szCs w:val="22"/>
          <w:rtl/>
        </w:rPr>
        <w:t xml:space="preserve">, שאינה מפרטת נסיבות הנוגעות לפרויקט הספציפי].</w:t>
      </w:r>
    </w:p>
    <w:p>
      <w:pPr>
        <w:pStyle w:val="ListParagraph"/>
        <w:numPr>
          <w:ilvl w:val="0"/>
          <w:numId w:val="2"/>
        </w:numPr>
        <w:bidi/>
        <w:spacing w:after="80" w:line="300"/>
      </w:pPr>
      <w:r>
        <w:rPr>
          <w:rFonts w:ascii="Arial" w:cs="Arial" w:eastAsia="Arial" w:hAnsi="Arial"/>
          <w:sz w:val="22"/>
          <w:szCs w:val="22"/>
          <w:rtl/>
        </w:rPr>
        <w:t xml:space="preserve">4. לפי סעיף 5א לחוק המכר (דירות), התשל״ג-1973, אנו זכאים לפיצוי ללא הוכחת נזק, בשיעור הקבוע בחוק לפי דמי שכירות של דירה דומה בגודלה ובמיקומה, או לפי הפיצוי הקבוע בחוזה אם הוא גבוה יותר. הפיצוי משולם בתום כל חודש של איחור. </w:t>
      </w:r>
      <w:r>
        <w:rPr>
          <w:rFonts w:ascii="Arial" w:cs="Arial" w:eastAsia="Arial" w:hAnsi="Arial"/>
          <w:sz w:val="22"/>
          <w:szCs w:val="22"/>
          <w:shd w:fill="D9D9D9" w:color="auto" w:val="clear"/>
          <w:rtl/>
        </w:rPr>
        <w:t xml:space="preserve">[הערה לעורך: הנוסח מתאים לחוזה שנחתם מ-7.7.2022. לחוזה שנחתם עד 6.7.2022 יש להחליף את הסעיף בנוסח הקודם של סעיף 5א: 60 ימי חסד; פי 1.5 בשמונת החודשים הראשונים; פי 1.25 מהחודש התשיעי; ולהשמיט את סעיף 7(ד).]</w:t>
      </w:r>
    </w:p>
    <w:p>
      <w:pPr>
        <w:pStyle w:val="ListParagraph"/>
        <w:numPr>
          <w:ilvl w:val="0"/>
          <w:numId w:val="2"/>
        </w:numPr>
        <w:bidi/>
        <w:spacing w:after="80" w:line="300"/>
      </w:pPr>
      <w:r>
        <w:rPr>
          <w:rFonts w:ascii="Arial" w:cs="Arial" w:eastAsia="Arial" w:hAnsi="Arial"/>
          <w:sz w:val="22"/>
          <w:szCs w:val="22"/>
          <w:rtl/>
        </w:rPr>
        <w:t xml:space="preserve">5. לפי הערכתנו, דמי השכירות החודשיים של דירה דומה הם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 (מצורפת הערכה / השוואת מודעות). לפי החישוב המצורף, הפיצוי שהצטבר עד היום הוא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 והוא ממשיך להצטבר בכל חודש עד מסירת הדירה.</w:t>
      </w:r>
    </w:p>
    <w:p>
      <w:pPr>
        <w:pStyle w:val="ListParagraph"/>
        <w:numPr>
          <w:ilvl w:val="0"/>
          <w:numId w:val="2"/>
        </w:numPr>
        <w:bidi/>
        <w:spacing w:after="80" w:line="300"/>
      </w:pPr>
      <w:r>
        <w:rPr>
          <w:rFonts w:ascii="Arial" w:cs="Arial" w:eastAsia="Arial" w:hAnsi="Arial"/>
          <w:sz w:val="22"/>
          <w:szCs w:val="22"/>
          <w:rtl/>
        </w:rPr>
        <w:t xml:space="preserve">6. ככל שאתם טוענים כי האיחור נגרם בשל נסיבות שאינן בשליטתכם, אנא פרטו בכתב אילו נסיבות, כיצד השפיעו על הפרויקט הספציפי ובאיזו תקופה, וצרפו את המסמכים התומכים. טענה כללית אינה מספיקה.</w:t>
      </w:r>
    </w:p>
    <w:p>
      <w:pPr>
        <w:pStyle w:val="ListParagraph"/>
        <w:numPr>
          <w:ilvl w:val="0"/>
          <w:numId w:val="2"/>
        </w:numPr>
        <w:bidi/>
        <w:spacing w:after="80" w:line="300"/>
      </w:pPr>
      <w:r>
        <w:rPr>
          <w:rFonts w:ascii="Arial" w:cs="Arial" w:eastAsia="Arial" w:hAnsi="Arial"/>
          <w:sz w:val="22"/>
          <w:szCs w:val="22"/>
          <w:rtl/>
        </w:rPr>
        <w:t xml:space="preserve">7. אנו דורשים: (א) לשלם את הפיצוי שהצטבר תוך </w:t>
      </w:r>
      <w:r>
        <w:rPr>
          <w:rFonts w:ascii="Arial" w:cs="Arial" w:eastAsia="Arial" w:hAnsi="Arial"/>
          <w:sz w:val="22"/>
          <w:szCs w:val="22"/>
          <w:shd w:fill="D9D9D9" w:color="auto" w:val="clear"/>
          <w:rtl/>
        </w:rPr>
        <w:t xml:space="preserve">[14]</w:t>
      </w:r>
      <w:r>
        <w:rPr>
          <w:rFonts w:ascii="Arial" w:cs="Arial" w:eastAsia="Arial" w:hAnsi="Arial"/>
          <w:sz w:val="22"/>
          <w:szCs w:val="22"/>
          <w:rtl/>
        </w:rPr>
        <w:t xml:space="preserve"> ימים ממועד קבלת מכתב זה; (ב) להמשיך לשלם פיצוי בתום כל חודש עד המסירה בפועל; (ג) למסור לנו בכתב מועד מסירה מעודכן ומחייב; (ד) </w:t>
      </w:r>
      <w:r>
        <w:rPr>
          <w:rFonts w:ascii="Arial" w:cs="Arial" w:eastAsia="Arial" w:hAnsi="Arial"/>
          <w:sz w:val="22"/>
          <w:szCs w:val="22"/>
          <w:shd w:fill="D9D9D9" w:color="auto" w:val="clear"/>
          <w:rtl/>
        </w:rPr>
        <w:t xml:space="preserve">[לחוזה מ-7.7.2022:]</w:t>
      </w:r>
      <w:r>
        <w:rPr>
          <w:rFonts w:ascii="Arial" w:cs="Arial" w:eastAsia="Arial" w:hAnsi="Arial"/>
          <w:sz w:val="22"/>
          <w:szCs w:val="22"/>
          <w:rtl/>
        </w:rPr>
        <w:t xml:space="preserve"> לאשר כי הפרשי ההצמדה נפסקו במועד המסירה החוזי, בהתאם לסעיף 5ג(ג) לחוק; (ה) סכום שלא ישולם במועד יישא הפרשי הצמדה וריבית כדין.</w:t>
      </w:r>
    </w:p>
    <w:p>
      <w:pPr>
        <w:pStyle w:val="ListParagraph"/>
        <w:numPr>
          <w:ilvl w:val="0"/>
          <w:numId w:val="2"/>
        </w:numPr>
        <w:bidi/>
        <w:spacing w:after="80" w:line="300"/>
      </w:pPr>
      <w:r>
        <w:rPr>
          <w:rFonts w:ascii="Arial" w:cs="Arial" w:eastAsia="Arial" w:hAnsi="Arial"/>
          <w:sz w:val="22"/>
          <w:szCs w:val="22"/>
          <w:rtl/>
        </w:rPr>
        <w:t xml:space="preserve">8. אין באמור במכתב זה כדי לגרוע מכל זכות או סעד העומדים לנו לפי החוזה ולפי כל דין, לרבות הזכות לקזז את הפיצוי מתשלומים שטרם שולמו </w:t>
      </w:r>
      <w:r>
        <w:rPr>
          <w:rFonts w:ascii="Arial" w:cs="Arial" w:eastAsia="Arial" w:hAnsi="Arial"/>
          <w:sz w:val="22"/>
          <w:szCs w:val="22"/>
          <w:shd w:fill="D9D9D9" w:color="auto" w:val="clear"/>
          <w:rtl/>
        </w:rPr>
        <w:t xml:space="preserve">[לבדוק עם עורך דין לפני קיזוז]</w:t>
      </w:r>
      <w:r>
        <w:rPr>
          <w:rFonts w:ascii="Arial" w:cs="Arial" w:eastAsia="Arial" w:hAnsi="Arial"/>
          <w:sz w:val="22"/>
          <w:szCs w:val="22"/>
          <w:rtl/>
        </w:rPr>
        <w:t xml:space="preserve">, והזכות לפנות לערכאות ללא הודעה נוספת.</w:t>
      </w:r>
    </w:p>
    <w:p>
      <w:pPr>
        <w:pStyle w:val="Heading1"/>
        <w:bidi/>
      </w:pPr>
      <w:r>
        <w:rPr>
          <w:rFonts w:ascii="Arial" w:cs="Arial" w:eastAsia="Arial" w:hAnsi="Arial"/>
          <w:b/>
          <w:bCs/>
          <w:sz w:val="32"/>
          <w:szCs w:val="32"/>
          <w:rtl/>
        </w:rPr>
        <w:t xml:space="preserve">נספחים</w:t>
      </w:r>
    </w:p>
    <w:p>
      <w:pPr>
        <w:pStyle w:val="ListParagraph"/>
        <w:numPr>
          <w:ilvl w:val="0"/>
          <w:numId w:val="3"/>
        </w:numPr>
        <w:bidi/>
        <w:spacing w:after="80" w:line="300"/>
      </w:pPr>
      <w:r>
        <w:rPr>
          <w:rFonts w:ascii="Arial" w:cs="Arial" w:eastAsia="Arial" w:hAnsi="Arial"/>
          <w:sz w:val="22"/>
          <w:szCs w:val="22"/>
          <w:rtl/>
        </w:rPr>
        <w:t xml:space="preserve">נספח א: עמוד החוזה שבו קבוע מועד המסירה.</w:t>
      </w:r>
    </w:p>
    <w:p>
      <w:pPr>
        <w:pStyle w:val="ListParagraph"/>
        <w:numPr>
          <w:ilvl w:val="0"/>
          <w:numId w:val="3"/>
        </w:numPr>
        <w:bidi/>
        <w:spacing w:after="80" w:line="300"/>
      </w:pPr>
      <w:r>
        <w:rPr>
          <w:rFonts w:ascii="Arial" w:cs="Arial" w:eastAsia="Arial" w:hAnsi="Arial"/>
          <w:sz w:val="22"/>
          <w:szCs w:val="22"/>
          <w:rtl/>
        </w:rPr>
        <w:t xml:space="preserve">נספח ב: אסמכתאות התשלומים שבוצעו.</w:t>
      </w:r>
    </w:p>
    <w:p>
      <w:pPr>
        <w:pStyle w:val="ListParagraph"/>
        <w:numPr>
          <w:ilvl w:val="0"/>
          <w:numId w:val="3"/>
        </w:numPr>
        <w:bidi/>
        <w:spacing w:after="80" w:line="300"/>
      </w:pPr>
      <w:r>
        <w:rPr>
          <w:rFonts w:ascii="Arial" w:cs="Arial" w:eastAsia="Arial" w:hAnsi="Arial"/>
          <w:sz w:val="22"/>
          <w:szCs w:val="22"/>
          <w:rtl/>
        </w:rPr>
        <w:t xml:space="preserve">נספח ג: הערכת דמי שכירות לדירה דומה (מודעות, חוות דעת שמאי או מתווך).</w:t>
      </w:r>
    </w:p>
    <w:p>
      <w:pPr>
        <w:pStyle w:val="ListParagraph"/>
        <w:numPr>
          <w:ilvl w:val="0"/>
          <w:numId w:val="3"/>
        </w:numPr>
        <w:bidi/>
        <w:spacing w:after="80" w:line="300"/>
      </w:pPr>
      <w:r>
        <w:rPr>
          <w:rFonts w:ascii="Arial" w:cs="Arial" w:eastAsia="Arial" w:hAnsi="Arial"/>
          <w:sz w:val="22"/>
          <w:szCs w:val="22"/>
          <w:rtl/>
        </w:rPr>
        <w:t xml:space="preserve">נספח ד: טבלת חישוב פיצוי לפי חודשים.</w:t>
      </w:r>
    </w:p>
    <w:p>
      <w:pPr>
        <w:pStyle w:val="ListParagraph"/>
        <w:numPr>
          <w:ilvl w:val="0"/>
          <w:numId w:val="3"/>
        </w:numPr>
        <w:bidi/>
        <w:spacing w:after="80" w:line="300"/>
      </w:pPr>
      <w:r>
        <w:rPr>
          <w:rFonts w:ascii="Arial" w:cs="Arial" w:eastAsia="Arial" w:hAnsi="Arial"/>
          <w:sz w:val="22"/>
          <w:szCs w:val="22"/>
          <w:rtl/>
        </w:rPr>
        <w:t xml:space="preserve">נספח ה: התכתבויות קודמות עם החברה בנוגע למועד המסירה.</w:t>
      </w:r>
    </w:p>
    <w:p>
      <w:pPr>
        <w:pStyle w:val="Heading1"/>
        <w:bidi/>
      </w:pPr>
      <w:r>
        <w:rPr>
          <w:rFonts w:ascii="Arial" w:cs="Arial" w:eastAsia="Arial" w:hAnsi="Arial"/>
          <w:b/>
          <w:bCs/>
          <w:sz w:val="32"/>
          <w:szCs w:val="32"/>
          <w:rtl/>
        </w:rPr>
        <w:t xml:space="preserve">חתימה</w:t>
      </w:r>
    </w:p>
    <w:p>
      <w:pPr>
        <w:bidi/>
        <w:spacing w:after="120" w:line="300"/>
      </w:pPr>
      <w:r>
        <w:rPr>
          <w:rFonts w:ascii="Arial" w:cs="Arial" w:eastAsia="Arial" w:hAnsi="Arial"/>
          <w:sz w:val="22"/>
          <w:szCs w:val="22"/>
          <w:rtl/>
        </w:rPr>
        <w:t xml:space="preserve">בכבוד רב, </w:t>
      </w:r>
      <w:r>
        <w:rPr>
          <w:rFonts w:ascii="Arial" w:cs="Arial" w:eastAsia="Arial" w:hAnsi="Arial"/>
          <w:sz w:val="22"/>
          <w:szCs w:val="22"/>
          <w:shd w:fill="D9D9D9" w:color="auto" w:val="clear"/>
          <w:rtl/>
        </w:rPr>
        <w:t xml:space="preserve">[שם הקונה]</w:t>
      </w:r>
      <w:r>
        <w:rPr>
          <w:rFonts w:ascii="Arial" w:cs="Arial" w:eastAsia="Arial" w:hAnsi="Arial"/>
          <w:sz w:val="22"/>
          <w:szCs w:val="22"/>
          <w:rtl/>
        </w:rPr>
        <w:t xml:space="preserve">, ת.ז. </w:t>
      </w:r>
      <w:r>
        <w:rPr>
          <w:rFonts w:ascii="Arial" w:cs="Arial" w:eastAsia="Arial" w:hAnsi="Arial"/>
          <w:sz w:val="22"/>
          <w:szCs w:val="22"/>
          <w:shd w:fill="D9D9D9" w:color="auto" w:val="clear"/>
          <w:rtl/>
        </w:rPr>
        <w:t xml:space="preserve">[ת.ז.]</w:t>
      </w:r>
      <w:r>
        <w:rPr>
          <w:rFonts w:ascii="Arial" w:cs="Arial" w:eastAsia="Arial" w:hAnsi="Arial"/>
          <w:sz w:val="22"/>
          <w:szCs w:val="22"/>
          <w:rtl/>
        </w:rPr>
        <w:t xml:space="preserve">, טלפון </w:t>
      </w:r>
      <w:r>
        <w:rPr>
          <w:rFonts w:ascii="Arial" w:cs="Arial" w:eastAsia="Arial" w:hAnsi="Arial"/>
          <w:sz w:val="22"/>
          <w:szCs w:val="22"/>
          <w:shd w:fill="D9D9D9" w:color="auto" w:val="clear"/>
          <w:rtl/>
        </w:rPr>
        <w:t xml:space="preserve">[טלפון]</w:t>
      </w:r>
    </w:p>
    <w:p>
      <w:pPr>
        <w:bidi/>
        <w:spacing w:after="120" w:line="300"/>
      </w:pPr>
      <w:r>
        <w:rPr>
          <w:rFonts w:ascii="Arial" w:cs="Arial" w:eastAsia="Arial" w:hAnsi="Arial"/>
          <w:sz w:val="22"/>
          <w:szCs w:val="22"/>
          <w:shd w:fill="D9D9D9" w:color="auto" w:val="clear"/>
          <w:rtl/>
        </w:rPr>
        <w:t xml:space="preserve">[או: באמצעות עורך הדין [שם]</w:t>
      </w:r>
      <w:r>
        <w:rPr>
          <w:rFonts w:ascii="Arial" w:cs="Arial" w:eastAsia="Arial" w:hAnsi="Arial"/>
          <w:sz w:val="22"/>
          <w:szCs w:val="22"/>
          <w:rtl/>
        </w:rPr>
        <w:t xml:space="preserve">, מ״ר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66666"/>
        <w:sz w:val="16"/>
        <w:szCs w:val="16"/>
        <w:rtl/>
      </w:rPr>
      <w:t xml:space="preserve">partouche-law.com | עו״ד חיים פרטוש, מ״ר 63935 | 077-805-4838</w:t>
    </w:r>
    <w:r>
      <w:rPr>
        <w:rFonts w:ascii="Arial" w:cs="Arial" w:eastAsia="Arial" w:hAnsi="Arial"/>
        <w:color w:val="666666"/>
        <w:sz w:val="16"/>
        <w:szCs w:val="16"/>
        <w:rtl/>
      </w:rPr>
      <w:t xml:space="preserve">  |  עמוד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PAGE</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r>
      <w:rPr>
        <w:rFonts w:ascii="Arial" w:cs="Arial" w:eastAsia="Arial" w:hAnsi="Arial"/>
        <w:color w:val="666666"/>
        <w:sz w:val="16"/>
        <w:szCs w:val="16"/>
        <w:rtl/>
      </w:rPr>
      <w:t xml:space="preserve"> מתוך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NUMPAGES</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1" layoutInCell="1" relativeHeight="5400675">
          <wp:simplePos x="0" y="0"/>
          <wp:positionH relativeFrom="page">
            <wp:align>center</wp:align>
          </wp:positionH>
          <wp:positionV relativeFrom="page">
            <wp:align>center</wp:align>
          </wp:positionV>
          <wp:extent cx="5400675" cy="5400675"/>
          <wp:effectExtent t="0" r="0" b="0" l="0"/>
          <wp:wrapNone/>
          <wp:docPr id="8" name="watermark" descr="עו״ד חיים פרטוש" title="סימן מ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00675" cy="5400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pPr>
      <w:keepNext/>
      <w:spacing w:after="240" w:before="0"/>
    </w:pPr>
    <w:rPr>
      <w:rFonts w:ascii="Arial" w:cs="Arial" w:eastAsia="Arial" w:hAnsi="Arial"/>
      <w:b/>
      <w:bCs/>
      <w:color w:val="1F3864"/>
      <w:sz w:val="44"/>
      <w:szCs w:val="44"/>
    </w:rPr>
  </w:style>
  <w:style w:type="paragraph" w:styleId="Heading1">
    <w:name w:val="Heading 1"/>
    <w:basedOn w:val="Normal"/>
    <w:next w:val="Normal"/>
    <w:qFormat/>
    <w:pPr>
      <w:keepNext/>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keepNext/>
      <w:spacing w:after="120" w:before="280"/>
      <w:outlineLvl w:val="1"/>
    </w:pPr>
    <w:rPr>
      <w:rFonts w:ascii="Arial" w:cs="Arial" w:eastAsia="Arial" w:hAnsi="Arial"/>
      <w:b/>
      <w:bCs/>
      <w:color w:val="1F3864"/>
      <w:sz w:val="26"/>
      <w:szCs w:val="26"/>
    </w:rPr>
  </w:style>
  <w:style w:type="paragraph" w:styleId="Heading3">
    <w:name w:val="Heading 3"/>
    <w:basedOn w:val="Normal"/>
    <w:next w:val="Normal"/>
    <w:qFormat/>
    <w:pPr>
      <w:keepNext/>
      <w:spacing w:after="100" w:before="200"/>
      <w:outlineLvl w:val="2"/>
    </w:pPr>
    <w:rPr>
      <w:rFonts w:ascii="Arial" w:cs="Arial" w:eastAsia="Arial" w:hAnsi="Arial"/>
      <w:b/>
      <w:bCs/>
      <w:color w:val="2F5496"/>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דרישה לקבלן בגין איחור במסירת דירה</dc:title>
  <dc:creator>partouche-law.com</dc:creator>
  <cp:lastModifiedBy>Un-named</cp:lastModifiedBy>
  <cp:revision>1</cp:revision>
  <dcterms:created xsi:type="dcterms:W3CDTF">2026-11-04T11:45:42.224Z</dcterms:created>
  <dcterms:modified xsi:type="dcterms:W3CDTF">2026-11-04T11:45:42.224Z</dcterms:modified>
</cp:coreProperties>
</file>

<file path=docProps/custom.xml><?xml version="1.0" encoding="utf-8"?>
<Properties xmlns="http://schemas.openxmlformats.org/officeDocument/2006/custom-properties" xmlns:vt="http://schemas.openxmlformats.org/officeDocument/2006/docPropsVTypes"/>
</file>