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bidi/>
      </w:pPr>
      <w:r>
        <w:rPr>
          <w:rFonts w:ascii="Arial" w:cs="Arial" w:eastAsia="Arial" w:hAnsi="Arial"/>
          <w:b/>
          <w:bCs/>
          <w:color w:val="1F3864"/>
          <w:sz w:val="44"/>
          <w:szCs w:val="44"/>
          <w:rtl/>
        </w:rPr>
        <w:t xml:space="preserve">צ׳קליסט קניית דירה מקבלן: ערבויות, מפרט, היתר, תשלומים, הצמדה, מסירה ורישום</w:t>
      </w:r>
    </w:p>
    <w:p>
      <w:pPr>
        <w:pStyle w:val="Heading1"/>
        <w:bidi/>
      </w:pPr>
      <w:r>
        <w:rPr>
          <w:rFonts w:ascii="Arial" w:cs="Arial" w:eastAsia="Arial" w:hAnsi="Arial"/>
          <w:b/>
          <w:bCs/>
          <w:sz w:val="32"/>
          <w:szCs w:val="32"/>
          <w:rtl/>
        </w:rPr>
        <w:t xml:space="preserve">צ׳קליסט: קניית דירה מקבלן</w:t>
      </w:r>
    </w:p>
    <w:p>
      <w:pPr>
        <w:bidi/>
        <w:spacing w:after="120" w:line="300"/>
      </w:pPr>
      <w:r>
        <w:rPr>
          <w:rFonts w:ascii="Arial" w:cs="Arial" w:eastAsia="Arial" w:hAnsi="Arial"/>
          <w:sz w:val="22"/>
          <w:szCs w:val="22"/>
          <w:rtl/>
        </w:rPr>
        <w:t xml:space="preserve">רשימה זו היא כלי עזר כללי בלבד ואינה מהווה ייעוץ משפטי. כל עסקה שונה; אין לחתום על חוזה או על מסמך משפטי ללא בדיקה של עורך דין.</w:t>
      </w:r>
    </w:p>
    <w:p>
      <w:pPr>
        <w:bidi/>
        <w:spacing w:after="120" w:line="300"/>
      </w:pPr>
      <w:r>
        <w:rPr>
          <w:rFonts w:ascii="Arial" w:cs="Arial" w:eastAsia="Arial" w:hAnsi="Arial"/>
          <w:sz w:val="22"/>
          <w:szCs w:val="22"/>
          <w:rtl/>
        </w:rPr>
        <w:t xml:space="preserve">הוכן על ידי משרד עו״ד חיים פרטוש (מ״ר 63935), עורך דין מקרקעין ומיסוי מקרקעין | partouche-law.com | 077-805-4838. עודכן: נובמבר 2026.</w:t>
      </w:r>
    </w:p>
    <w:p>
      <w:pPr>
        <w:bidi/>
        <w:spacing w:after="120" w:line="300"/>
      </w:pPr>
      <w:r>
        <w:rPr>
          <w:rFonts w:ascii="Arial" w:cs="Arial" w:eastAsia="Arial" w:hAnsi="Arial"/>
          <w:sz w:val="22"/>
          <w:szCs w:val="22"/>
          <w:rtl/>
        </w:rPr>
        <w:t xml:space="preserve">איך משתמשים: מסמנים ☐ כשהבדיקה בוצעה ורושמים את הממצא. סעיפים שמסומנים (עו״ד) נבדקים בדרך כלל על ידי עורך הדין שלכם. לבדיקת רמזור של החוזה עצמו: partouche-law.com/בדיקת-חוזה-קבלן</w:t>
      </w:r>
    </w:p>
    <w:p>
      <w:pPr>
        <w:pStyle w:val="Heading1"/>
        <w:bidi/>
      </w:pPr>
      <w:r>
        <w:rPr>
          <w:rFonts w:ascii="Arial" w:cs="Arial" w:eastAsia="Arial" w:hAnsi="Arial"/>
          <w:b/>
          <w:bCs/>
          <w:sz w:val="32"/>
          <w:szCs w:val="32"/>
          <w:rtl/>
        </w:rPr>
        <w:t xml:space="preserve">פרטי הפרויקט והדירה</w:t>
      </w:r>
    </w:p>
    <w:p>
      <w:pPr>
        <w:pStyle w:val="ListParagraph"/>
        <w:numPr>
          <w:ilvl w:val="0"/>
          <w:numId w:val="2"/>
        </w:numPr>
        <w:bidi/>
        <w:spacing w:after="80" w:line="300"/>
      </w:pPr>
      <w:r>
        <w:rPr>
          <w:rFonts w:ascii="Arial" w:cs="Arial" w:eastAsia="Arial" w:hAnsi="Arial"/>
          <w:sz w:val="22"/>
          <w:szCs w:val="22"/>
          <w:rtl/>
        </w:rPr>
        <w:t xml:space="preserve">שם הקבלן / החברה: </w:t>
      </w:r>
      <w:r>
        <w:rPr>
          <w:rFonts w:ascii="Arial" w:cs="Arial" w:eastAsia="Arial" w:hAnsi="Arial"/>
          <w:sz w:val="22"/>
          <w:szCs w:val="22"/>
          <w:shd w:fill="D9D9D9" w:color="auto" w:val="clear"/>
          <w:rtl/>
        </w:rPr>
        <w:t xml:space="preserve">[שם החברה]</w:t>
      </w:r>
      <w:r>
        <w:rPr>
          <w:rFonts w:ascii="Arial" w:cs="Arial" w:eastAsia="Arial" w:hAnsi="Arial"/>
          <w:sz w:val="22"/>
          <w:szCs w:val="22"/>
          <w:rtl/>
        </w:rPr>
        <w:t xml:space="preserve">   ח.פ.: </w:t>
      </w:r>
      <w:r>
        <w:rPr>
          <w:rFonts w:ascii="Arial" w:cs="Arial" w:eastAsia="Arial" w:hAnsi="Arial"/>
          <w:sz w:val="22"/>
          <w:szCs w:val="22"/>
          <w:shd w:fill="D9D9D9" w:color="auto" w:val="clear"/>
          <w:rtl/>
        </w:rPr>
        <w:t xml:space="preserve">[ח.פ.]</w:t>
      </w:r>
    </w:p>
    <w:p>
      <w:pPr>
        <w:pStyle w:val="ListParagraph"/>
        <w:numPr>
          <w:ilvl w:val="0"/>
          <w:numId w:val="2"/>
        </w:numPr>
        <w:bidi/>
        <w:spacing w:after="80" w:line="300"/>
      </w:pPr>
      <w:r>
        <w:rPr>
          <w:rFonts w:ascii="Arial" w:cs="Arial" w:eastAsia="Arial" w:hAnsi="Arial"/>
          <w:sz w:val="22"/>
          <w:szCs w:val="22"/>
          <w:rtl/>
        </w:rPr>
        <w:t xml:space="preserve">שם הפרויקט וכתובת: ____________________________</w:t>
      </w:r>
    </w:p>
    <w:p>
      <w:pPr>
        <w:pStyle w:val="ListParagraph"/>
        <w:numPr>
          <w:ilvl w:val="0"/>
          <w:numId w:val="2"/>
        </w:numPr>
        <w:bidi/>
        <w:spacing w:after="80" w:line="300"/>
      </w:pPr>
      <w:r>
        <w:rPr>
          <w:rFonts w:ascii="Arial" w:cs="Arial" w:eastAsia="Arial" w:hAnsi="Arial"/>
          <w:sz w:val="22"/>
          <w:szCs w:val="22"/>
          <w:rtl/>
        </w:rPr>
        <w:t xml:space="preserve">גוש / חלקה / מגרש: </w:t>
      </w:r>
      <w:r>
        <w:rPr>
          <w:rFonts w:ascii="Arial" w:cs="Arial" w:eastAsia="Arial" w:hAnsi="Arial"/>
          <w:sz w:val="22"/>
          <w:szCs w:val="22"/>
          <w:shd w:fill="D9D9D9" w:color="auto" w:val="clear"/>
          <w:rtl/>
        </w:rPr>
        <w:t xml:space="preserve">[גוש/חלקה/מגרש]</w:t>
      </w:r>
    </w:p>
    <w:p>
      <w:pPr>
        <w:pStyle w:val="ListParagraph"/>
        <w:numPr>
          <w:ilvl w:val="0"/>
          <w:numId w:val="2"/>
        </w:numPr>
        <w:bidi/>
        <w:spacing w:after="80" w:line="300"/>
      </w:pPr>
      <w:r>
        <w:rPr>
          <w:rFonts w:ascii="Arial" w:cs="Arial" w:eastAsia="Arial" w:hAnsi="Arial"/>
          <w:sz w:val="22"/>
          <w:szCs w:val="22"/>
          <w:rtl/>
        </w:rPr>
        <w:t xml:space="preserve">מספר היתר בנייה: ____________ (או: הבקשה להיתר בשלב ____________)</w:t>
      </w:r>
    </w:p>
    <w:p>
      <w:pPr>
        <w:pStyle w:val="ListParagraph"/>
        <w:numPr>
          <w:ilvl w:val="0"/>
          <w:numId w:val="2"/>
        </w:numPr>
        <w:bidi/>
        <w:spacing w:after="80" w:line="300"/>
      </w:pPr>
      <w:r>
        <w:rPr>
          <w:rFonts w:ascii="Arial" w:cs="Arial" w:eastAsia="Arial" w:hAnsi="Arial"/>
          <w:sz w:val="22"/>
          <w:szCs w:val="22"/>
          <w:rtl/>
        </w:rPr>
        <w:t xml:space="preserve">בנק מלווה / חברת ביטוח: ____________</w:t>
      </w:r>
    </w:p>
    <w:p>
      <w:pPr>
        <w:pStyle w:val="ListParagraph"/>
        <w:numPr>
          <w:ilvl w:val="0"/>
          <w:numId w:val="2"/>
        </w:numPr>
        <w:bidi/>
        <w:spacing w:after="80" w:line="300"/>
      </w:pPr>
      <w:r>
        <w:rPr>
          <w:rFonts w:ascii="Arial" w:cs="Arial" w:eastAsia="Arial" w:hAnsi="Arial"/>
          <w:sz w:val="22"/>
          <w:szCs w:val="22"/>
          <w:rtl/>
        </w:rPr>
        <w:t xml:space="preserve">דירה מס׳ ____ קומה ____ חדרים ____ שטח בחוזה ____ מ״ר מרפסת ____ מ״ר</w:t>
      </w:r>
    </w:p>
    <w:p>
      <w:pPr>
        <w:pStyle w:val="ListParagraph"/>
        <w:numPr>
          <w:ilvl w:val="0"/>
          <w:numId w:val="2"/>
        </w:numPr>
        <w:bidi/>
        <w:spacing w:after="80" w:line="300"/>
      </w:pPr>
      <w:r>
        <w:rPr>
          <w:rFonts w:ascii="Arial" w:cs="Arial" w:eastAsia="Arial" w:hAnsi="Arial"/>
          <w:sz w:val="22"/>
          <w:szCs w:val="22"/>
          <w:rtl/>
        </w:rPr>
        <w:t xml:space="preserve">חניה מס׳ ____  מחסן מס׳ ____</w:t>
      </w:r>
    </w:p>
    <w:p>
      <w:pPr>
        <w:pStyle w:val="ListParagraph"/>
        <w:numPr>
          <w:ilvl w:val="0"/>
          <w:numId w:val="2"/>
        </w:numPr>
        <w:bidi/>
        <w:spacing w:after="80" w:line="300"/>
      </w:pPr>
      <w:r>
        <w:rPr>
          <w:rFonts w:ascii="Arial" w:cs="Arial" w:eastAsia="Arial" w:hAnsi="Arial"/>
          <w:sz w:val="22"/>
          <w:szCs w:val="22"/>
          <w:rtl/>
        </w:rPr>
        <w:t xml:space="preserve">מחיר: </w:t>
      </w:r>
      <w:r>
        <w:rPr>
          <w:rFonts w:ascii="Arial" w:cs="Arial" w:eastAsia="Arial" w:hAnsi="Arial"/>
          <w:sz w:val="22"/>
          <w:szCs w:val="22"/>
          <w:shd w:fill="D9D9D9" w:color="auto" w:val="clear"/>
          <w:rtl/>
        </w:rPr>
        <w:t xml:space="preserve">[סכום]</w:t>
      </w:r>
      <w:r>
        <w:rPr>
          <w:rFonts w:ascii="Arial" w:cs="Arial" w:eastAsia="Arial" w:hAnsi="Arial"/>
          <w:sz w:val="22"/>
          <w:szCs w:val="22"/>
          <w:rtl/>
        </w:rPr>
        <w:t xml:space="preserve"> כולל מע״מ   מדד בסיס: ____________</w:t>
      </w:r>
    </w:p>
    <w:p>
      <w:pPr>
        <w:pStyle w:val="ListParagraph"/>
        <w:numPr>
          <w:ilvl w:val="0"/>
          <w:numId w:val="2"/>
        </w:numPr>
        <w:bidi/>
        <w:spacing w:after="80" w:line="300"/>
      </w:pPr>
      <w:r>
        <w:rPr>
          <w:rFonts w:ascii="Arial" w:cs="Arial" w:eastAsia="Arial" w:hAnsi="Arial"/>
          <w:sz w:val="22"/>
          <w:szCs w:val="22"/>
          <w:rtl/>
        </w:rPr>
        <w:t xml:space="preserve">מועד מסירה בחוזה: ___/___/______</w:t>
      </w:r>
    </w:p>
    <w:p>
      <w:pPr>
        <w:pStyle w:val="Heading1"/>
        <w:bidi/>
      </w:pPr>
      <w:r>
        <w:rPr>
          <w:rFonts w:ascii="Arial" w:cs="Arial" w:eastAsia="Arial" w:hAnsi="Arial"/>
          <w:b/>
          <w:bCs/>
          <w:sz w:val="32"/>
          <w:szCs w:val="32"/>
          <w:rtl/>
        </w:rPr>
        <w:t xml:space="preserve">1. הקבלן, ההיתר והתוכניות</w:t>
      </w:r>
    </w:p>
    <w:p>
      <w:pPr>
        <w:pStyle w:val="ListParagraph"/>
        <w:numPr>
          <w:ilvl w:val="0"/>
          <w:numId w:val="3"/>
        </w:numPr>
        <w:bidi/>
        <w:spacing w:after="80" w:line="300"/>
      </w:pPr>
      <w:r>
        <w:rPr>
          <w:rFonts w:ascii="Arial" w:cs="Arial" w:eastAsia="Arial" w:hAnsi="Arial"/>
          <w:sz w:val="22"/>
          <w:szCs w:val="22"/>
          <w:rtl/>
        </w:rPr>
        <w:t xml:space="preserve">☐ ראיתי את היתר הבנייה (או את מצב הבקשה להיתר בוועדה המקומית).</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ממצא:</w:t>
            </w:r>
          </w:p>
        </w:tc>
      </w:tr>
    </w:tbl>
    <w:p>
      <w:pPr>
        <w:spacing w:after="60"/>
      </w:pPr>
    </w:p>
    <w:p>
      <w:pPr>
        <w:pStyle w:val="ListParagraph"/>
        <w:numPr>
          <w:ilvl w:val="0"/>
          <w:numId w:val="3"/>
        </w:numPr>
        <w:bidi/>
        <w:spacing w:after="80" w:line="300"/>
      </w:pPr>
      <w:r>
        <w:rPr>
          <w:rFonts w:ascii="Arial" w:cs="Arial" w:eastAsia="Arial" w:hAnsi="Arial"/>
          <w:sz w:val="22"/>
          <w:szCs w:val="22"/>
          <w:rtl/>
        </w:rPr>
        <w:t xml:space="preserve">☐ הדירה בחוזה (שטח, קומה, כיוונים, מרפסת, ממ״ד) תואמת את תוכניות ההיתר (עו״ד).</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ממצא:</w:t>
            </w:r>
          </w:p>
        </w:tc>
      </w:tr>
    </w:tbl>
    <w:p>
      <w:pPr>
        <w:spacing w:after="60"/>
      </w:pPr>
    </w:p>
    <w:p>
      <w:pPr>
        <w:pStyle w:val="ListParagraph"/>
        <w:numPr>
          <w:ilvl w:val="0"/>
          <w:numId w:val="3"/>
        </w:numPr>
        <w:bidi/>
        <w:spacing w:after="80" w:line="300"/>
      </w:pPr>
      <w:r>
        <w:rPr>
          <w:rFonts w:ascii="Arial" w:cs="Arial" w:eastAsia="Arial" w:hAnsi="Arial"/>
          <w:sz w:val="22"/>
          <w:szCs w:val="22"/>
          <w:rtl/>
        </w:rPr>
        <w:t xml:space="preserve">☐ בדקתי פרויקטים קודמים של הקבלן: עמידה במועדים, ליקויים, מצב הרישום.</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ממצא:</w:t>
            </w:r>
          </w:p>
        </w:tc>
      </w:tr>
    </w:tbl>
    <w:p>
      <w:pPr>
        <w:spacing w:after="60"/>
      </w:pPr>
    </w:p>
    <w:p>
      <w:pPr>
        <w:pStyle w:val="ListParagraph"/>
        <w:numPr>
          <w:ilvl w:val="0"/>
          <w:numId w:val="3"/>
        </w:numPr>
        <w:bidi/>
        <w:spacing w:after="80" w:line="300"/>
      </w:pPr>
      <w:r>
        <w:rPr>
          <w:rFonts w:ascii="Arial" w:cs="Arial" w:eastAsia="Arial" w:hAnsi="Arial"/>
          <w:sz w:val="22"/>
          <w:szCs w:val="22"/>
          <w:rtl/>
        </w:rPr>
        <w:t xml:space="preserve">☐ בדקתי תוכניות בסביבה הקרובה (מבא״ת).</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ממצא:</w:t>
            </w:r>
          </w:p>
        </w:tc>
      </w:tr>
    </w:tbl>
    <w:p>
      <w:pPr>
        <w:spacing w:after="60"/>
      </w:pPr>
    </w:p>
    <w:p>
      <w:pPr>
        <w:pStyle w:val="Heading1"/>
        <w:bidi/>
      </w:pPr>
      <w:r>
        <w:rPr>
          <w:rFonts w:ascii="Arial" w:cs="Arial" w:eastAsia="Arial" w:hAnsi="Arial"/>
          <w:b/>
          <w:bCs/>
          <w:sz w:val="32"/>
          <w:szCs w:val="32"/>
          <w:rtl/>
        </w:rPr>
        <w:t xml:space="preserve">2. ביטחונות לכספים (עו״ד)</w:t>
      </w:r>
    </w:p>
    <w:tbl>
      <w:tblPr>
        <w:bidiVisual/>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1927"/>
        <w:gridCol w:w="1927"/>
        <w:gridCol w:w="1927"/>
        <w:gridCol w:w="1930"/>
      </w:tblGrid>
      <w:tr>
        <w:trPr>
          <w:cantSplit/>
          <w:tblHeader/>
        </w:trPr>
        <w:tc>
          <w:tcPr>
            <w:tcW w:type="dxa" w:w="1927"/>
            <w:tcBorders>
              <w:top w:val="single" w:color="999999" w:sz="4"/>
              <w:left w:val="single" w:color="999999" w:sz="4"/>
              <w:bottom w:val="single" w:color="999999" w:sz="4"/>
              <w:right w:val="single" w:color="999999" w:sz="4"/>
            </w:tcBorders>
            <w:shd w:fill="D5E3F0" w:color="auto" w:val="clear"/>
            <w:tcMar>
              <w:top w:type="dxa" w:w="60"/>
              <w:left w:type="dxa" w:w="100"/>
              <w:bottom w:type="dxa" w:w="60"/>
              <w:right w:type="dxa" w:w="100"/>
            </w:tcMar>
          </w:tcPr>
          <w:p>
            <w:pPr>
              <w:bidi/>
            </w:pPr>
            <w:r>
              <w:rPr>
                <w:rFonts w:ascii="Arial" w:cs="Arial" w:eastAsia="Arial" w:hAnsi="Arial"/>
                <w:b/>
                <w:bCs/>
                <w:sz w:val="20"/>
                <w:szCs w:val="20"/>
                <w:rtl/>
              </w:rPr>
              <w:t xml:space="preserve">#</w:t>
            </w:r>
          </w:p>
        </w:tc>
        <w:tc>
          <w:tcPr>
            <w:tcW w:type="dxa" w:w="1927"/>
            <w:tcBorders>
              <w:top w:val="single" w:color="999999" w:sz="4"/>
              <w:left w:val="single" w:color="999999" w:sz="4"/>
              <w:bottom w:val="single" w:color="999999" w:sz="4"/>
              <w:right w:val="single" w:color="999999" w:sz="4"/>
            </w:tcBorders>
            <w:shd w:fill="D5E3F0" w:color="auto" w:val="clear"/>
            <w:tcMar>
              <w:top w:type="dxa" w:w="60"/>
              <w:left w:type="dxa" w:w="100"/>
              <w:bottom w:type="dxa" w:w="60"/>
              <w:right w:type="dxa" w:w="100"/>
            </w:tcMar>
          </w:tcPr>
          <w:p>
            <w:pPr>
              <w:bidi/>
            </w:pPr>
            <w:r>
              <w:rPr>
                <w:rFonts w:ascii="Arial" w:cs="Arial" w:eastAsia="Arial" w:hAnsi="Arial"/>
                <w:b/>
                <w:bCs/>
                <w:sz w:val="20"/>
                <w:szCs w:val="20"/>
                <w:rtl/>
              </w:rPr>
              <w:t xml:space="preserve">סכום</w:t>
            </w:r>
          </w:p>
        </w:tc>
        <w:tc>
          <w:tcPr>
            <w:tcW w:type="dxa" w:w="1927"/>
            <w:tcBorders>
              <w:top w:val="single" w:color="999999" w:sz="4"/>
              <w:left w:val="single" w:color="999999" w:sz="4"/>
              <w:bottom w:val="single" w:color="999999" w:sz="4"/>
              <w:right w:val="single" w:color="999999" w:sz="4"/>
            </w:tcBorders>
            <w:shd w:fill="D5E3F0" w:color="auto" w:val="clear"/>
            <w:tcMar>
              <w:top w:type="dxa" w:w="60"/>
              <w:left w:type="dxa" w:w="100"/>
              <w:bottom w:type="dxa" w:w="60"/>
              <w:right w:type="dxa" w:w="100"/>
            </w:tcMar>
          </w:tcPr>
          <w:p>
            <w:pPr>
              <w:bidi/>
            </w:pPr>
            <w:r>
              <w:rPr>
                <w:rFonts w:ascii="Arial" w:cs="Arial" w:eastAsia="Arial" w:hAnsi="Arial"/>
                <w:b/>
                <w:bCs/>
                <w:sz w:val="20"/>
                <w:szCs w:val="20"/>
                <w:rtl/>
              </w:rPr>
              <w:t xml:space="preserve">שולם בתאריך</w:t>
            </w:r>
          </w:p>
        </w:tc>
        <w:tc>
          <w:tcPr>
            <w:tcW w:type="dxa" w:w="1927"/>
            <w:tcBorders>
              <w:top w:val="single" w:color="999999" w:sz="4"/>
              <w:left w:val="single" w:color="999999" w:sz="4"/>
              <w:bottom w:val="single" w:color="999999" w:sz="4"/>
              <w:right w:val="single" w:color="999999" w:sz="4"/>
            </w:tcBorders>
            <w:shd w:fill="D5E3F0" w:color="auto" w:val="clear"/>
            <w:tcMar>
              <w:top w:type="dxa" w:w="60"/>
              <w:left w:type="dxa" w:w="100"/>
              <w:bottom w:type="dxa" w:w="60"/>
              <w:right w:type="dxa" w:w="100"/>
            </w:tcMar>
          </w:tcPr>
          <w:p>
            <w:pPr>
              <w:bidi/>
            </w:pPr>
            <w:r>
              <w:rPr>
                <w:rFonts w:ascii="Arial" w:cs="Arial" w:eastAsia="Arial" w:hAnsi="Arial"/>
                <w:b/>
                <w:bCs/>
                <w:sz w:val="20"/>
                <w:szCs w:val="20"/>
                <w:rtl/>
              </w:rPr>
              <w:t xml:space="preserve">ערבות התקבלה בתאריך</w:t>
            </w:r>
          </w:p>
        </w:tc>
        <w:tc>
          <w:tcPr>
            <w:tcW w:type="dxa" w:w="1930"/>
            <w:tcBorders>
              <w:top w:val="single" w:color="999999" w:sz="4"/>
              <w:left w:val="single" w:color="999999" w:sz="4"/>
              <w:bottom w:val="single" w:color="999999" w:sz="4"/>
              <w:right w:val="single" w:color="999999" w:sz="4"/>
            </w:tcBorders>
            <w:shd w:fill="D5E3F0" w:color="auto" w:val="clear"/>
            <w:tcMar>
              <w:top w:type="dxa" w:w="60"/>
              <w:left w:type="dxa" w:w="100"/>
              <w:bottom w:type="dxa" w:w="60"/>
              <w:right w:type="dxa" w:w="100"/>
            </w:tcMar>
          </w:tcPr>
          <w:p>
            <w:pPr>
              <w:bidi/>
            </w:pPr>
            <w:r>
              <w:rPr>
                <w:rFonts w:ascii="Arial" w:cs="Arial" w:eastAsia="Arial" w:hAnsi="Arial"/>
                <w:b/>
                <w:bCs/>
                <w:sz w:val="20"/>
                <w:szCs w:val="20"/>
                <w:rtl/>
              </w:rPr>
              <w:t xml:space="preserve">☐</w:t>
            </w:r>
          </w:p>
        </w:tc>
      </w:tr>
      <w:tr>
        <w:trPr>
          <w:cantSplit/>
        </w:trPr>
        <w:tc>
          <w:tcPr>
            <w:tcW w:type="dxa" w:w="1927"/>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1</w:t>
            </w:r>
          </w:p>
        </w:tc>
        <w:tc>
          <w:tcPr>
            <w:tcW w:type="dxa" w:w="1927"/>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
            </w:r>
          </w:p>
        </w:tc>
        <w:tc>
          <w:tcPr>
            <w:tcW w:type="dxa" w:w="1927"/>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
            </w:r>
          </w:p>
        </w:tc>
        <w:tc>
          <w:tcPr>
            <w:tcW w:type="dxa" w:w="1927"/>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
            </w:r>
          </w:p>
        </w:tc>
        <w:tc>
          <w:tcPr>
            <w:tcW w:type="dxa" w:w="1930"/>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
            </w:r>
          </w:p>
        </w:tc>
      </w:tr>
      <w:tr>
        <w:trPr>
          <w:cantSplit/>
        </w:trPr>
        <w:tc>
          <w:tcPr>
            <w:tcW w:type="dxa" w:w="1927"/>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2</w:t>
            </w:r>
          </w:p>
        </w:tc>
        <w:tc>
          <w:tcPr>
            <w:tcW w:type="dxa" w:w="1927"/>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
            </w:r>
          </w:p>
        </w:tc>
        <w:tc>
          <w:tcPr>
            <w:tcW w:type="dxa" w:w="1927"/>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
            </w:r>
          </w:p>
        </w:tc>
        <w:tc>
          <w:tcPr>
            <w:tcW w:type="dxa" w:w="1927"/>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
            </w:r>
          </w:p>
        </w:tc>
        <w:tc>
          <w:tcPr>
            <w:tcW w:type="dxa" w:w="1930"/>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
            </w:r>
          </w:p>
        </w:tc>
      </w:tr>
      <w:tr>
        <w:trPr>
          <w:cantSplit/>
        </w:trPr>
        <w:tc>
          <w:tcPr>
            <w:tcW w:type="dxa" w:w="1927"/>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3</w:t>
            </w:r>
          </w:p>
        </w:tc>
        <w:tc>
          <w:tcPr>
            <w:tcW w:type="dxa" w:w="1927"/>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
            </w:r>
          </w:p>
        </w:tc>
        <w:tc>
          <w:tcPr>
            <w:tcW w:type="dxa" w:w="1927"/>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
            </w:r>
          </w:p>
        </w:tc>
        <w:tc>
          <w:tcPr>
            <w:tcW w:type="dxa" w:w="1927"/>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
            </w:r>
          </w:p>
        </w:tc>
        <w:tc>
          <w:tcPr>
            <w:tcW w:type="dxa" w:w="1930"/>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
            </w:r>
          </w:p>
        </w:tc>
      </w:tr>
      <w:tr>
        <w:trPr>
          <w:cantSplit/>
        </w:trPr>
        <w:tc>
          <w:tcPr>
            <w:tcW w:type="dxa" w:w="1927"/>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4</w:t>
            </w:r>
          </w:p>
        </w:tc>
        <w:tc>
          <w:tcPr>
            <w:tcW w:type="dxa" w:w="1927"/>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
            </w:r>
          </w:p>
        </w:tc>
        <w:tc>
          <w:tcPr>
            <w:tcW w:type="dxa" w:w="1927"/>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
            </w:r>
          </w:p>
        </w:tc>
        <w:tc>
          <w:tcPr>
            <w:tcW w:type="dxa" w:w="1927"/>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
            </w:r>
          </w:p>
        </w:tc>
        <w:tc>
          <w:tcPr>
            <w:tcW w:type="dxa" w:w="1930"/>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
            </w:r>
          </w:p>
        </w:tc>
      </w:tr>
      <w:tr>
        <w:trPr>
          <w:cantSplit/>
        </w:trPr>
        <w:tc>
          <w:tcPr>
            <w:tcW w:type="dxa" w:w="1927"/>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5</w:t>
            </w:r>
          </w:p>
        </w:tc>
        <w:tc>
          <w:tcPr>
            <w:tcW w:type="dxa" w:w="1927"/>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
            </w:r>
          </w:p>
        </w:tc>
        <w:tc>
          <w:tcPr>
            <w:tcW w:type="dxa" w:w="1927"/>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
            </w:r>
          </w:p>
        </w:tc>
        <w:tc>
          <w:tcPr>
            <w:tcW w:type="dxa" w:w="1927"/>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
            </w:r>
          </w:p>
        </w:tc>
        <w:tc>
          <w:tcPr>
            <w:tcW w:type="dxa" w:w="1930"/>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
            </w:r>
          </w:p>
        </w:tc>
      </w:tr>
      <w:tr>
        <w:trPr>
          <w:cantSplit/>
        </w:trPr>
        <w:tc>
          <w:tcPr>
            <w:tcW w:type="dxa" w:w="1927"/>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6</w:t>
            </w:r>
          </w:p>
        </w:tc>
        <w:tc>
          <w:tcPr>
            <w:tcW w:type="dxa" w:w="1927"/>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
            </w:r>
          </w:p>
        </w:tc>
        <w:tc>
          <w:tcPr>
            <w:tcW w:type="dxa" w:w="1927"/>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
            </w:r>
          </w:p>
        </w:tc>
        <w:tc>
          <w:tcPr>
            <w:tcW w:type="dxa" w:w="1927"/>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
            </w:r>
          </w:p>
        </w:tc>
        <w:tc>
          <w:tcPr>
            <w:tcW w:type="dxa" w:w="1930"/>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
            </w:r>
          </w:p>
        </w:tc>
      </w:tr>
      <w:tr>
        <w:trPr>
          <w:cantSplit/>
        </w:trPr>
        <w:tc>
          <w:tcPr>
            <w:tcW w:type="dxa" w:w="1927"/>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7</w:t>
            </w:r>
          </w:p>
        </w:tc>
        <w:tc>
          <w:tcPr>
            <w:tcW w:type="dxa" w:w="1927"/>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
            </w:r>
          </w:p>
        </w:tc>
        <w:tc>
          <w:tcPr>
            <w:tcW w:type="dxa" w:w="1927"/>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
            </w:r>
          </w:p>
        </w:tc>
        <w:tc>
          <w:tcPr>
            <w:tcW w:type="dxa" w:w="1927"/>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
            </w:r>
          </w:p>
        </w:tc>
        <w:tc>
          <w:tcPr>
            <w:tcW w:type="dxa" w:w="1930"/>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
            </w:r>
          </w:p>
        </w:tc>
      </w:tr>
      <w:tr>
        <w:trPr>
          <w:cantSplit/>
        </w:trPr>
        <w:tc>
          <w:tcPr>
            <w:tcW w:type="dxa" w:w="1927"/>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8</w:t>
            </w:r>
          </w:p>
        </w:tc>
        <w:tc>
          <w:tcPr>
            <w:tcW w:type="dxa" w:w="1927"/>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
            </w:r>
          </w:p>
        </w:tc>
        <w:tc>
          <w:tcPr>
            <w:tcW w:type="dxa" w:w="1927"/>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
            </w:r>
          </w:p>
        </w:tc>
        <w:tc>
          <w:tcPr>
            <w:tcW w:type="dxa" w:w="1927"/>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
            </w:r>
          </w:p>
        </w:tc>
        <w:tc>
          <w:tcPr>
            <w:tcW w:type="dxa" w:w="1930"/>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
            </w:r>
          </w:p>
        </w:tc>
      </w:tr>
      <w:tr>
        <w:trPr>
          <w:cantSplit/>
        </w:trPr>
        <w:tc>
          <w:tcPr>
            <w:tcW w:type="dxa" w:w="1927"/>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9</w:t>
            </w:r>
          </w:p>
        </w:tc>
        <w:tc>
          <w:tcPr>
            <w:tcW w:type="dxa" w:w="1927"/>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
            </w:r>
          </w:p>
        </w:tc>
        <w:tc>
          <w:tcPr>
            <w:tcW w:type="dxa" w:w="1927"/>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
            </w:r>
          </w:p>
        </w:tc>
        <w:tc>
          <w:tcPr>
            <w:tcW w:type="dxa" w:w="1927"/>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
            </w:r>
          </w:p>
        </w:tc>
        <w:tc>
          <w:tcPr>
            <w:tcW w:type="dxa" w:w="1930"/>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
            </w:r>
          </w:p>
        </w:tc>
      </w:tr>
      <w:tr>
        <w:trPr>
          <w:cantSplit/>
        </w:trPr>
        <w:tc>
          <w:tcPr>
            <w:tcW w:type="dxa" w:w="1927"/>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10</w:t>
            </w:r>
          </w:p>
        </w:tc>
        <w:tc>
          <w:tcPr>
            <w:tcW w:type="dxa" w:w="1927"/>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
            </w:r>
          </w:p>
        </w:tc>
        <w:tc>
          <w:tcPr>
            <w:tcW w:type="dxa" w:w="1927"/>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
            </w:r>
          </w:p>
        </w:tc>
        <w:tc>
          <w:tcPr>
            <w:tcW w:type="dxa" w:w="1927"/>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
            </w:r>
          </w:p>
        </w:tc>
        <w:tc>
          <w:tcPr>
            <w:tcW w:type="dxa" w:w="1930"/>
            <w:tcBorders>
              <w:top w:val="single" w:color="999999" w:sz="4"/>
              <w:left w:val="single" w:color="999999" w:sz="4"/>
              <w:bottom w:val="single" w:color="999999" w:sz="4"/>
              <w:right w:val="single" w:color="999999" w:sz="4"/>
            </w:tcBorders>
            <w:tcMar>
              <w:top w:type="dxa" w:w="60"/>
              <w:left w:type="dxa" w:w="100"/>
              <w:bottom w:type="dxa" w:w="60"/>
              <w:right w:type="dxa" w:w="100"/>
            </w:tcMar>
          </w:tcPr>
          <w:p>
            <w:pPr>
              <w:bidi/>
            </w:pPr>
            <w:r>
              <w:rPr>
                <w:rFonts w:ascii="Arial" w:cs="Arial" w:eastAsia="Arial" w:hAnsi="Arial"/>
                <w:b w:val="false"/>
                <w:bCs w:val="false"/>
                <w:sz w:val="20"/>
                <w:szCs w:val="20"/>
                <w:rtl/>
              </w:rPr>
              <w:t xml:space="preserve"/>
            </w:r>
          </w:p>
        </w:tc>
      </w:tr>
    </w:tbl>
    <w:p>
      <w:pPr>
        <w:bidi/>
        <w:spacing w:after="120" w:line="300"/>
      </w:pPr>
      <w:r>
        <w:rPr>
          <w:rFonts w:ascii="Arial" w:cs="Arial" w:eastAsia="Arial" w:hAnsi="Arial"/>
          <w:sz w:val="22"/>
          <w:szCs w:val="22"/>
          <w:rtl/>
        </w:rPr>
        <w:t xml:space="preserve"/>
      </w:r>
    </w:p>
    <w:p>
      <w:pPr>
        <w:pStyle w:val="ListParagraph"/>
        <w:numPr>
          <w:ilvl w:val="0"/>
          <w:numId w:val="4"/>
        </w:numPr>
        <w:bidi/>
        <w:spacing w:after="80" w:line="300"/>
      </w:pPr>
      <w:r>
        <w:rPr>
          <w:rFonts w:ascii="Arial" w:cs="Arial" w:eastAsia="Arial" w:hAnsi="Arial"/>
          <w:sz w:val="22"/>
          <w:szCs w:val="22"/>
          <w:rtl/>
        </w:rPr>
        <w:t xml:space="preserve">☐ החוזה מבטיח שכל תשלום מעבר ל-7% מהמחיר מוגן בבטוחה לפי חוק המכר (הבטחת השקעות): ☐ ערבות בנקאית ☐ פוליסת ביטוח</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ממצא / הערה:</w:t>
            </w:r>
          </w:p>
        </w:tc>
      </w:tr>
    </w:tbl>
    <w:p>
      <w:pPr>
        <w:spacing w:after="60"/>
      </w:pPr>
    </w:p>
    <w:p>
      <w:pPr>
        <w:pStyle w:val="ListParagraph"/>
        <w:numPr>
          <w:ilvl w:val="0"/>
          <w:numId w:val="4"/>
        </w:numPr>
        <w:bidi/>
        <w:spacing w:after="80" w:line="300"/>
      </w:pPr>
      <w:r>
        <w:rPr>
          <w:rFonts w:ascii="Arial" w:cs="Arial" w:eastAsia="Arial" w:hAnsi="Arial"/>
          <w:sz w:val="22"/>
          <w:szCs w:val="22"/>
          <w:rtl/>
        </w:rPr>
        <w:t xml:space="preserve">☐ יש ליווי בנקאי, ואני משלם רק באמצעות פנקס השוברים לחשבון הפרויקט</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ממצא / הערה:</w:t>
            </w:r>
          </w:p>
        </w:tc>
      </w:tr>
    </w:tbl>
    <w:p>
      <w:pPr>
        <w:spacing w:after="60"/>
      </w:pPr>
    </w:p>
    <w:p>
      <w:pPr>
        <w:pStyle w:val="ListParagraph"/>
        <w:numPr>
          <w:ilvl w:val="0"/>
          <w:numId w:val="4"/>
        </w:numPr>
        <w:bidi/>
        <w:spacing w:after="80" w:line="300"/>
      </w:pPr>
      <w:r>
        <w:rPr>
          <w:rFonts w:ascii="Arial" w:cs="Arial" w:eastAsia="Arial" w:hAnsi="Arial"/>
          <w:sz w:val="22"/>
          <w:szCs w:val="22"/>
          <w:rtl/>
        </w:rPr>
        <w:t xml:space="preserve">☐ אין בחוזה סעיף שמחייב אותי בעמלות הערבות (העלות על המוכר, סעיף 3א)</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ממצא / הערה:</w:t>
            </w:r>
          </w:p>
        </w:tc>
      </w:tr>
    </w:tbl>
    <w:p>
      <w:pPr>
        <w:spacing w:after="60"/>
      </w:pPr>
    </w:p>
    <w:p>
      <w:pPr>
        <w:pStyle w:val="ListParagraph"/>
        <w:numPr>
          <w:ilvl w:val="0"/>
          <w:numId w:val="4"/>
        </w:numPr>
        <w:bidi/>
        <w:spacing w:after="80" w:line="300"/>
      </w:pPr>
      <w:r>
        <w:rPr>
          <w:rFonts w:ascii="Arial" w:cs="Arial" w:eastAsia="Arial" w:hAnsi="Arial"/>
          <w:sz w:val="22"/>
          <w:szCs w:val="22"/>
          <w:rtl/>
        </w:rPr>
        <w:t xml:space="preserve">מעקב ערבויות בטבלה למטה (בפרויקט בליווי, הבטוחה ניתנת בתוך 14 ימי עסקים מכל תשלום)</w:t>
      </w:r>
    </w:p>
    <w:p>
      <w:pPr>
        <w:pStyle w:val="ListParagraph"/>
        <w:numPr>
          <w:ilvl w:val="0"/>
          <w:numId w:val="4"/>
        </w:numPr>
        <w:bidi/>
        <w:spacing w:after="80" w:line="300"/>
      </w:pPr>
      <w:r>
        <w:rPr>
          <w:rFonts w:ascii="Arial" w:cs="Arial" w:eastAsia="Arial" w:hAnsi="Arial"/>
          <w:sz w:val="22"/>
          <w:szCs w:val="22"/>
          <w:rtl/>
        </w:rPr>
        <w:t xml:space="preserve">☐ שומרים את כל הערבויות המקוריות במקום אחד. מיקום: ____________</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ממצא / הערה:</w:t>
            </w:r>
          </w:p>
        </w:tc>
      </w:tr>
    </w:tbl>
    <w:p>
      <w:pPr>
        <w:spacing w:after="60"/>
      </w:pPr>
    </w:p>
    <w:p>
      <w:pPr>
        <w:pStyle w:val="Heading1"/>
        <w:bidi/>
      </w:pPr>
      <w:r>
        <w:rPr>
          <w:rFonts w:ascii="Arial" w:cs="Arial" w:eastAsia="Arial" w:hAnsi="Arial"/>
          <w:b/>
          <w:bCs/>
          <w:sz w:val="32"/>
          <w:szCs w:val="32"/>
          <w:rtl/>
        </w:rPr>
        <w:t xml:space="preserve">3. מפרט, תשריט, חניה ומחסן</w:t>
      </w:r>
    </w:p>
    <w:p>
      <w:pPr>
        <w:pStyle w:val="ListParagraph"/>
        <w:numPr>
          <w:ilvl w:val="0"/>
          <w:numId w:val="5"/>
        </w:numPr>
        <w:bidi/>
        <w:spacing w:after="80" w:line="300"/>
      </w:pPr>
      <w:r>
        <w:rPr>
          <w:rFonts w:ascii="Arial" w:cs="Arial" w:eastAsia="Arial" w:hAnsi="Arial"/>
          <w:sz w:val="22"/>
          <w:szCs w:val="22"/>
          <w:rtl/>
        </w:rPr>
        <w:t xml:space="preserve">☐ המפרט לפי הטופס הרשמי מצורף לחוזה ונחתם יחד איתו, כולל הוראות תחזוקה</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ממצא / הערה:</w:t>
            </w:r>
          </w:p>
        </w:tc>
      </w:tr>
    </w:tbl>
    <w:p>
      <w:pPr>
        <w:spacing w:after="60"/>
      </w:pPr>
    </w:p>
    <w:p>
      <w:pPr>
        <w:pStyle w:val="ListParagraph"/>
        <w:numPr>
          <w:ilvl w:val="0"/>
          <w:numId w:val="5"/>
        </w:numPr>
        <w:bidi/>
        <w:spacing w:after="80" w:line="300"/>
      </w:pPr>
      <w:r>
        <w:rPr>
          <w:rFonts w:ascii="Arial" w:cs="Arial" w:eastAsia="Arial" w:hAnsi="Arial"/>
          <w:sz w:val="22"/>
          <w:szCs w:val="22"/>
          <w:rtl/>
        </w:rPr>
        <w:t xml:space="preserve">☐ ברשימה במפרט: מטבח, כלים סניטריים, ריצוף, חלונות, מיזוג, נקודות חשמל. הערות: ____________</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ממצא / הערה:</w:t>
            </w:r>
          </w:p>
        </w:tc>
      </w:tr>
    </w:tbl>
    <w:p>
      <w:pPr>
        <w:spacing w:after="60"/>
      </w:pPr>
    </w:p>
    <w:p>
      <w:pPr>
        <w:pStyle w:val="ListParagraph"/>
        <w:numPr>
          <w:ilvl w:val="0"/>
          <w:numId w:val="5"/>
        </w:numPr>
        <w:bidi/>
        <w:spacing w:after="80" w:line="300"/>
      </w:pPr>
      <w:r>
        <w:rPr>
          <w:rFonts w:ascii="Arial" w:cs="Arial" w:eastAsia="Arial" w:hAnsi="Arial"/>
          <w:sz w:val="22"/>
          <w:szCs w:val="22"/>
          <w:rtl/>
        </w:rPr>
        <w:t xml:space="preserve">☐ החניה והמחסן מסומנים במספר בתשריט המצורף, והחוזה קובע שיוצמדו לדירה בתקנון</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ממצא / הערה:</w:t>
            </w:r>
          </w:p>
        </w:tc>
      </w:tr>
    </w:tbl>
    <w:p>
      <w:pPr>
        <w:spacing w:after="60"/>
      </w:pPr>
    </w:p>
    <w:p>
      <w:pPr>
        <w:pStyle w:val="ListParagraph"/>
        <w:numPr>
          <w:ilvl w:val="0"/>
          <w:numId w:val="5"/>
        </w:numPr>
        <w:bidi/>
        <w:spacing w:after="80" w:line="300"/>
      </w:pPr>
      <w:r>
        <w:rPr>
          <w:rFonts w:ascii="Arial" w:cs="Arial" w:eastAsia="Arial" w:hAnsi="Arial"/>
          <w:sz w:val="22"/>
          <w:szCs w:val="22"/>
          <w:rtl/>
        </w:rPr>
        <w:t xml:space="preserve">☐ סעיף ״שינויים״ מוגבל לשינויים שהרשויות דורשות ושאינם פוגעים בדירה (עו״ד).</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ממצא:</w:t>
            </w:r>
          </w:p>
        </w:tc>
      </w:tr>
    </w:tbl>
    <w:p>
      <w:pPr>
        <w:spacing w:after="60"/>
      </w:pPr>
    </w:p>
    <w:p>
      <w:pPr>
        <w:pStyle w:val="ListParagraph"/>
        <w:numPr>
          <w:ilvl w:val="0"/>
          <w:numId w:val="5"/>
        </w:numPr>
        <w:bidi/>
        <w:spacing w:after="80" w:line="300"/>
      </w:pPr>
      <w:r>
        <w:rPr>
          <w:rFonts w:ascii="Arial" w:cs="Arial" w:eastAsia="Arial" w:hAnsi="Arial"/>
          <w:sz w:val="22"/>
          <w:szCs w:val="22"/>
          <w:rtl/>
        </w:rPr>
        <w:t xml:space="preserve">☐ שינויי דיירים / זיכויים: מה מותר, עד מתי, ובאיזה מחיר: ____________</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ממצא / הערה:</w:t>
            </w:r>
          </w:p>
        </w:tc>
      </w:tr>
    </w:tbl>
    <w:p>
      <w:pPr>
        <w:spacing w:after="60"/>
      </w:pPr>
    </w:p>
    <w:p>
      <w:pPr>
        <w:pStyle w:val="Heading1"/>
        <w:bidi/>
      </w:pPr>
      <w:r>
        <w:rPr>
          <w:rFonts w:ascii="Arial" w:cs="Arial" w:eastAsia="Arial" w:hAnsi="Arial"/>
          <w:b/>
          <w:bCs/>
          <w:sz w:val="32"/>
          <w:szCs w:val="32"/>
          <w:rtl/>
        </w:rPr>
        <w:t xml:space="preserve">4. מחיר, לוח תשלומים והצמדה (עו״ד)</w:t>
      </w:r>
    </w:p>
    <w:p>
      <w:pPr>
        <w:pStyle w:val="ListParagraph"/>
        <w:numPr>
          <w:ilvl w:val="0"/>
          <w:numId w:val="6"/>
        </w:numPr>
        <w:bidi/>
        <w:spacing w:after="80" w:line="300"/>
      </w:pPr>
      <w:r>
        <w:rPr>
          <w:rFonts w:ascii="Arial" w:cs="Arial" w:eastAsia="Arial" w:hAnsi="Arial"/>
          <w:sz w:val="22"/>
          <w:szCs w:val="22"/>
          <w:rtl/>
        </w:rPr>
        <w:t xml:space="preserve">☐ לוח התשלומים מתואם עם הבנק: כמה ימים לוקח לשחרר כל תשלום? ______ ימים</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ממצא / הערה:</w:t>
            </w:r>
          </w:p>
        </w:tc>
      </w:tr>
    </w:tbl>
    <w:p>
      <w:pPr>
        <w:spacing w:after="60"/>
      </w:pPr>
    </w:p>
    <w:p>
      <w:pPr>
        <w:pStyle w:val="ListParagraph"/>
        <w:numPr>
          <w:ilvl w:val="0"/>
          <w:numId w:val="6"/>
        </w:numPr>
        <w:bidi/>
        <w:spacing w:after="80" w:line="300"/>
      </w:pPr>
      <w:r>
        <w:rPr>
          <w:rFonts w:ascii="Arial" w:cs="Arial" w:eastAsia="Arial" w:hAnsi="Arial"/>
          <w:sz w:val="22"/>
          <w:szCs w:val="22"/>
          <w:rtl/>
        </w:rPr>
        <w:t xml:space="preserve">☐ המועדים שמוטלים עליי (תשלומים, הודעות, אישור משכנתא) ריאליים</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ממצא / הערה:</w:t>
            </w:r>
          </w:p>
        </w:tc>
      </w:tr>
    </w:tbl>
    <w:p>
      <w:pPr>
        <w:spacing w:after="60"/>
      </w:pPr>
    </w:p>
    <w:p>
      <w:pPr>
        <w:pStyle w:val="ListParagraph"/>
        <w:numPr>
          <w:ilvl w:val="0"/>
          <w:numId w:val="6"/>
        </w:numPr>
        <w:bidi/>
        <w:spacing w:after="80" w:line="300"/>
      </w:pPr>
      <w:r>
        <w:rPr>
          <w:rFonts w:ascii="Arial" w:cs="Arial" w:eastAsia="Arial" w:hAnsi="Arial"/>
          <w:sz w:val="22"/>
          <w:szCs w:val="22"/>
          <w:rtl/>
        </w:rPr>
        <w:t xml:space="preserve">☐ הצמדה למדד תשומות הבנייה (חוזה מ-7.7.2022): לא יותר ממחצית מכל תשלום, לא על 20% הראשונים, ולא אחרי מועד המסירה בחוזה (סעיף 5ג)</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ממצא / הערה:</w:t>
            </w:r>
          </w:p>
        </w:tc>
      </w:tr>
    </w:tbl>
    <w:p>
      <w:pPr>
        <w:spacing w:after="60"/>
      </w:pPr>
    </w:p>
    <w:p>
      <w:pPr>
        <w:pStyle w:val="ListParagraph"/>
        <w:numPr>
          <w:ilvl w:val="0"/>
          <w:numId w:val="6"/>
        </w:numPr>
        <w:bidi/>
        <w:spacing w:after="80" w:line="300"/>
      </w:pPr>
      <w:r>
        <w:rPr>
          <w:rFonts w:ascii="Arial" w:cs="Arial" w:eastAsia="Arial" w:hAnsi="Arial"/>
          <w:sz w:val="22"/>
          <w:szCs w:val="22"/>
          <w:rtl/>
        </w:rPr>
        <w:t xml:space="preserve">☐ הפיצוי המוסכם שאני משלם בהפרה אינו גבוה מהותית מזה שהקבלן משלם</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ממצא / הערה:</w:t>
            </w:r>
          </w:p>
        </w:tc>
      </w:tr>
    </w:tbl>
    <w:p>
      <w:pPr>
        <w:spacing w:after="60"/>
      </w:pPr>
    </w:p>
    <w:p>
      <w:pPr>
        <w:pStyle w:val="ListParagraph"/>
        <w:numPr>
          <w:ilvl w:val="0"/>
          <w:numId w:val="6"/>
        </w:numPr>
        <w:bidi/>
        <w:spacing w:after="80" w:line="300"/>
      </w:pPr>
      <w:r>
        <w:rPr>
          <w:rFonts w:ascii="Arial" w:cs="Arial" w:eastAsia="Arial" w:hAnsi="Arial"/>
          <w:sz w:val="22"/>
          <w:szCs w:val="22"/>
          <w:rtl/>
        </w:rPr>
        <w:t xml:space="preserve">☐ אם אני מוכר דירה קיימת: המועדים בחוזה המכירה תואמים את לוח התשלומים כאן</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ממצא / הערה:</w:t>
            </w:r>
          </w:p>
        </w:tc>
      </w:tr>
    </w:tbl>
    <w:p>
      <w:pPr>
        <w:spacing w:after="60"/>
      </w:pPr>
    </w:p>
    <w:p>
      <w:pPr>
        <w:pStyle w:val="Heading1"/>
        <w:bidi/>
      </w:pPr>
      <w:r>
        <w:rPr>
          <w:rFonts w:ascii="Arial" w:cs="Arial" w:eastAsia="Arial" w:hAnsi="Arial"/>
          <w:b/>
          <w:bCs/>
          <w:sz w:val="32"/>
          <w:szCs w:val="32"/>
          <w:rtl/>
        </w:rPr>
        <w:t xml:space="preserve">5. מועדים ואיחור במסירה</w:t>
      </w:r>
    </w:p>
    <w:p>
      <w:pPr>
        <w:pStyle w:val="ListParagraph"/>
        <w:numPr>
          <w:ilvl w:val="0"/>
          <w:numId w:val="7"/>
        </w:numPr>
        <w:bidi/>
        <w:spacing w:after="80" w:line="300"/>
      </w:pPr>
      <w:r>
        <w:rPr>
          <w:rFonts w:ascii="Arial" w:cs="Arial" w:eastAsia="Arial" w:hAnsi="Arial"/>
          <w:sz w:val="22"/>
          <w:szCs w:val="22"/>
          <w:rtl/>
        </w:rPr>
        <w:t xml:space="preserve">☐ מועד המסירה בחוזה הוא תאריך מוגדר, לא ״משוער״</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ממצא / הערה:</w:t>
            </w:r>
          </w:p>
        </w:tc>
      </w:tr>
    </w:tbl>
    <w:p>
      <w:pPr>
        <w:spacing w:after="60"/>
      </w:pPr>
    </w:p>
    <w:p>
      <w:pPr>
        <w:pStyle w:val="ListParagraph"/>
        <w:numPr>
          <w:ilvl w:val="0"/>
          <w:numId w:val="7"/>
        </w:numPr>
        <w:bidi/>
        <w:spacing w:after="80" w:line="300"/>
      </w:pPr>
      <w:r>
        <w:rPr>
          <w:rFonts w:ascii="Arial" w:cs="Arial" w:eastAsia="Arial" w:hAnsi="Arial"/>
          <w:sz w:val="22"/>
          <w:szCs w:val="22"/>
          <w:rtl/>
        </w:rPr>
        <w:t xml:space="preserve">☐ סעיף ״כוח עליון״ אינו רחב מדי: רשימה סגורה של נסיבות ותקרת זמן</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ממצא / הערה:</w:t>
            </w:r>
          </w:p>
        </w:tc>
      </w:tr>
    </w:tbl>
    <w:p>
      <w:pPr>
        <w:spacing w:after="60"/>
      </w:pPr>
    </w:p>
    <w:p>
      <w:pPr>
        <w:pStyle w:val="ListParagraph"/>
        <w:numPr>
          <w:ilvl w:val="0"/>
          <w:numId w:val="7"/>
        </w:numPr>
        <w:bidi/>
        <w:spacing w:after="80" w:line="300"/>
      </w:pPr>
      <w:r>
        <w:rPr>
          <w:rFonts w:ascii="Arial" w:cs="Arial" w:eastAsia="Arial" w:hAnsi="Arial"/>
          <w:sz w:val="22"/>
          <w:szCs w:val="22"/>
          <w:rtl/>
        </w:rPr>
        <w:t xml:space="preserve">☐ סעיף הפיצוי על איחור אינו נמוך מהחוק ואינו מותנה בוויתור. בחוזה שנחתם מ-7.7.2022: פיצוי לפי סעיף 5א אם הדירה לא נמסרה בתוך חודש מהמועד החוזי. בחוזה שנחתם לפני כן: תקופת ההמתנה 60 ימים ומנגנון החישוב שונה.</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ממצא:</w:t>
            </w:r>
          </w:p>
        </w:tc>
      </w:tr>
    </w:tbl>
    <w:p>
      <w:pPr>
        <w:spacing w:after="60"/>
      </w:pPr>
    </w:p>
    <w:p>
      <w:pPr>
        <w:pStyle w:val="ListParagraph"/>
        <w:numPr>
          <w:ilvl w:val="0"/>
          <w:numId w:val="7"/>
        </w:numPr>
        <w:bidi/>
        <w:spacing w:after="80" w:line="300"/>
      </w:pPr>
      <w:r>
        <w:rPr>
          <w:rFonts w:ascii="Arial" w:cs="Arial" w:eastAsia="Arial" w:hAnsi="Arial"/>
          <w:sz w:val="22"/>
          <w:szCs w:val="22"/>
          <w:rtl/>
        </w:rPr>
        <w:t xml:space="preserve">מועד מסירה בחוזה: ___/___/______   חלף חודש ממנו (סף לזכאות לפיצוי, חוזה מ-7.7.2022): ___/___/______. את הסכום מחשבים במחשבון הפיצוי באתר</w:t>
      </w:r>
    </w:p>
    <w:p>
      <w:pPr>
        <w:pStyle w:val="Heading1"/>
        <w:bidi/>
      </w:pPr>
      <w:r>
        <w:rPr>
          <w:rFonts w:ascii="Arial" w:cs="Arial" w:eastAsia="Arial" w:hAnsi="Arial"/>
          <w:b/>
          <w:bCs/>
          <w:sz w:val="32"/>
          <w:szCs w:val="32"/>
          <w:rtl/>
        </w:rPr>
        <w:t xml:space="preserve">6. עלויות נלוות</w:t>
      </w:r>
    </w:p>
    <w:p>
      <w:pPr>
        <w:pStyle w:val="ListParagraph"/>
        <w:numPr>
          <w:ilvl w:val="0"/>
          <w:numId w:val="8"/>
        </w:numPr>
        <w:bidi/>
        <w:spacing w:after="80" w:line="300"/>
      </w:pPr>
      <w:r>
        <w:rPr>
          <w:rFonts w:ascii="Arial" w:cs="Arial" w:eastAsia="Arial" w:hAnsi="Arial"/>
          <w:sz w:val="22"/>
          <w:szCs w:val="22"/>
          <w:rtl/>
        </w:rPr>
        <w:t xml:space="preserve">☐ שכר טרחה לעורך הדין של הקבלן בגבול התקרה: הנמוך מבין 0.5% מהמחיר ו-5,915 ₪ (2026), לפני מע״מ, למעט חריגים שנקבעו בתקנות (למשל דירה יקרה). בחוזה: </w:t>
      </w:r>
      <w:r>
        <w:rPr>
          <w:rFonts w:ascii="Arial" w:cs="Arial" w:eastAsia="Arial" w:hAnsi="Arial"/>
          <w:sz w:val="22"/>
          <w:szCs w:val="22"/>
          <w:shd w:fill="D9D9D9" w:color="auto" w:val="clear"/>
          <w:rtl/>
        </w:rPr>
        <w:t xml:space="preserve">[סכום]</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ממצא / הערה:</w:t>
            </w:r>
          </w:p>
        </w:tc>
      </w:tr>
    </w:tbl>
    <w:p>
      <w:pPr>
        <w:spacing w:after="60"/>
      </w:pPr>
    </w:p>
    <w:p>
      <w:pPr>
        <w:pStyle w:val="ListParagraph"/>
        <w:numPr>
          <w:ilvl w:val="0"/>
          <w:numId w:val="8"/>
        </w:numPr>
        <w:bidi/>
        <w:spacing w:after="80" w:line="300"/>
      </w:pPr>
      <w:r>
        <w:rPr>
          <w:rFonts w:ascii="Arial" w:cs="Arial" w:eastAsia="Arial" w:hAnsi="Arial"/>
          <w:sz w:val="22"/>
          <w:szCs w:val="22"/>
          <w:rtl/>
        </w:rPr>
        <w:t xml:space="preserve">☐ עורך דין מטעמי: </w:t>
      </w:r>
      <w:r>
        <w:rPr>
          <w:rFonts w:ascii="Arial" w:cs="Arial" w:eastAsia="Arial" w:hAnsi="Arial"/>
          <w:sz w:val="22"/>
          <w:szCs w:val="22"/>
          <w:shd w:fill="D9D9D9" w:color="auto" w:val="clear"/>
          <w:rtl/>
        </w:rPr>
        <w:t xml:space="preserve">[סכום]</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ממצא / הערה:</w:t>
            </w:r>
          </w:p>
        </w:tc>
      </w:tr>
    </w:tbl>
    <w:p>
      <w:pPr>
        <w:spacing w:after="60"/>
      </w:pPr>
    </w:p>
    <w:p>
      <w:pPr>
        <w:pStyle w:val="ListParagraph"/>
        <w:numPr>
          <w:ilvl w:val="0"/>
          <w:numId w:val="8"/>
        </w:numPr>
        <w:bidi/>
        <w:spacing w:after="80" w:line="300"/>
      </w:pPr>
      <w:r>
        <w:rPr>
          <w:rFonts w:ascii="Arial" w:cs="Arial" w:eastAsia="Arial" w:hAnsi="Arial"/>
          <w:sz w:val="22"/>
          <w:szCs w:val="22"/>
          <w:rtl/>
        </w:rPr>
        <w:t xml:space="preserve">☐ מס רכישה משוער: </w:t>
      </w:r>
      <w:r>
        <w:rPr>
          <w:rFonts w:ascii="Arial" w:cs="Arial" w:eastAsia="Arial" w:hAnsi="Arial"/>
          <w:sz w:val="22"/>
          <w:szCs w:val="22"/>
          <w:shd w:fill="D9D9D9" w:color="auto" w:val="clear"/>
          <w:rtl/>
        </w:rPr>
        <w:t xml:space="preserve">[סכום]</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ממצא / הערה:</w:t>
            </w:r>
          </w:p>
        </w:tc>
      </w:tr>
    </w:tbl>
    <w:p>
      <w:pPr>
        <w:spacing w:after="60"/>
      </w:pPr>
    </w:p>
    <w:p>
      <w:pPr>
        <w:pStyle w:val="ListParagraph"/>
        <w:numPr>
          <w:ilvl w:val="0"/>
          <w:numId w:val="8"/>
        </w:numPr>
        <w:bidi/>
        <w:spacing w:after="80" w:line="300"/>
      </w:pPr>
      <w:r>
        <w:rPr>
          <w:rFonts w:ascii="Arial" w:cs="Arial" w:eastAsia="Arial" w:hAnsi="Arial"/>
          <w:sz w:val="22"/>
          <w:szCs w:val="22"/>
          <w:rtl/>
        </w:rPr>
        <w:t xml:space="preserve">☐ חיבור חשמל, מים וגז: </w:t>
      </w:r>
      <w:r>
        <w:rPr>
          <w:rFonts w:ascii="Arial" w:cs="Arial" w:eastAsia="Arial" w:hAnsi="Arial"/>
          <w:sz w:val="22"/>
          <w:szCs w:val="22"/>
          <w:shd w:fill="D9D9D9" w:color="auto" w:val="clear"/>
          <w:rtl/>
        </w:rPr>
        <w:t xml:space="preserve">[סכום]</w:t>
      </w:r>
      <w:r>
        <w:rPr>
          <w:rFonts w:ascii="Arial" w:cs="Arial" w:eastAsia="Arial" w:hAnsi="Arial"/>
          <w:sz w:val="22"/>
          <w:szCs w:val="22"/>
          <w:rtl/>
        </w:rPr>
        <w:t xml:space="preserve">  ועד בית ראשוני: </w:t>
      </w:r>
      <w:r>
        <w:rPr>
          <w:rFonts w:ascii="Arial" w:cs="Arial" w:eastAsia="Arial" w:hAnsi="Arial"/>
          <w:sz w:val="22"/>
          <w:szCs w:val="22"/>
          <w:shd w:fill="D9D9D9" w:color="auto" w:val="clear"/>
          <w:rtl/>
        </w:rPr>
        <w:t xml:space="preserve">[סכום]</w:t>
      </w:r>
      <w:r>
        <w:rPr>
          <w:rFonts w:ascii="Arial" w:cs="Arial" w:eastAsia="Arial" w:hAnsi="Arial"/>
          <w:sz w:val="22"/>
          <w:szCs w:val="22"/>
          <w:rtl/>
        </w:rPr>
        <w:t xml:space="preserve">  אחר: </w:t>
      </w:r>
      <w:r>
        <w:rPr>
          <w:rFonts w:ascii="Arial" w:cs="Arial" w:eastAsia="Arial" w:hAnsi="Arial"/>
          <w:sz w:val="22"/>
          <w:szCs w:val="22"/>
          <w:shd w:fill="D9D9D9" w:color="auto" w:val="clear"/>
          <w:rtl/>
        </w:rPr>
        <w:t xml:space="preserve">[סכום]</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ממצא / הערה:</w:t>
            </w:r>
          </w:p>
        </w:tc>
      </w:tr>
    </w:tbl>
    <w:p>
      <w:pPr>
        <w:spacing w:after="60"/>
      </w:pPr>
    </w:p>
    <w:p>
      <w:pPr>
        <w:pStyle w:val="ListParagraph"/>
        <w:numPr>
          <w:ilvl w:val="0"/>
          <w:numId w:val="8"/>
        </w:numPr>
        <w:bidi/>
        <w:spacing w:after="80" w:line="300"/>
      </w:pPr>
      <w:r>
        <w:rPr>
          <w:rFonts w:ascii="Arial" w:cs="Arial" w:eastAsia="Arial" w:hAnsi="Arial"/>
          <w:sz w:val="22"/>
          <w:szCs w:val="22"/>
          <w:rtl/>
        </w:rPr>
        <w:t xml:space="preserve">☐ כל תשלום נוסף מופיע בחוזה בסכום ידוע או עם תקרה, לא ״לפי חשבון״</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ממצא / הערה:</w:t>
            </w:r>
          </w:p>
        </w:tc>
      </w:tr>
    </w:tbl>
    <w:p>
      <w:pPr>
        <w:spacing w:after="60"/>
      </w:pPr>
    </w:p>
    <w:p>
      <w:pPr>
        <w:pStyle w:val="Heading1"/>
        <w:bidi/>
      </w:pPr>
      <w:r>
        <w:rPr>
          <w:rFonts w:ascii="Arial" w:cs="Arial" w:eastAsia="Arial" w:hAnsi="Arial"/>
          <w:b/>
          <w:bCs/>
          <w:sz w:val="32"/>
          <w:szCs w:val="32"/>
          <w:rtl/>
        </w:rPr>
        <w:t xml:space="preserve">7. מס רכישה ודיווח</w:t>
      </w:r>
    </w:p>
    <w:p>
      <w:pPr>
        <w:pStyle w:val="ListParagraph"/>
        <w:numPr>
          <w:ilvl w:val="0"/>
          <w:numId w:val="9"/>
        </w:numPr>
        <w:bidi/>
        <w:spacing w:after="80" w:line="300"/>
      </w:pPr>
      <w:r>
        <w:rPr>
          <w:rFonts w:ascii="Arial" w:cs="Arial" w:eastAsia="Arial" w:hAnsi="Arial"/>
          <w:sz w:val="22"/>
          <w:szCs w:val="22"/>
          <w:rtl/>
        </w:rPr>
        <w:t xml:space="preserve">☐ בדקתי אם אני רוכש ״דירה יחידה״: האם אני, בן/בת הזוג והילדים שטרם מלאו להם 18 (למעט ילד נשוי, ולמעט בן/בת זוג הגר/ה דרך קבע בנפרד) מחזיקים בדירה אחרת, כולל חלק שהתקבל בירושה או במתנה? חלק של פחות מ-25% בדירה אינו נחשב לצורך זה; חלק של 25% ומעלה כן.</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ממצא / הערה:</w:t>
            </w:r>
          </w:p>
        </w:tc>
      </w:tr>
    </w:tbl>
    <w:p>
      <w:pPr>
        <w:spacing w:after="60"/>
      </w:pPr>
    </w:p>
    <w:p>
      <w:pPr>
        <w:pStyle w:val="ListParagraph"/>
        <w:numPr>
          <w:ilvl w:val="0"/>
          <w:numId w:val="9"/>
        </w:numPr>
        <w:bidi/>
        <w:spacing w:after="80" w:line="300"/>
      </w:pPr>
      <w:r>
        <w:rPr>
          <w:rFonts w:ascii="Arial" w:cs="Arial" w:eastAsia="Arial" w:hAnsi="Arial"/>
          <w:sz w:val="22"/>
          <w:szCs w:val="22"/>
          <w:rtl/>
        </w:rPr>
        <w:t xml:space="preserve">☐ משפרי דיור: התקופה למכירת הדירה הקיימת קבועה בחוק, תלויה במועד הרכישה ובסוגה (בקנייה מקבלן היא נספרת בדרך כלל ממועד קבלת החזקה בדירה החדשה), והוארכה בשנים האחרונות בהוראות שעה. בודקים אותה עם עורך הדין לפני החתימה. מועד אחרון: ___/___/______</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ממצא / הערה:</w:t>
            </w:r>
          </w:p>
        </w:tc>
      </w:tr>
    </w:tbl>
    <w:p>
      <w:pPr>
        <w:spacing w:after="60"/>
      </w:pPr>
    </w:p>
    <w:p>
      <w:pPr>
        <w:pStyle w:val="ListParagraph"/>
        <w:numPr>
          <w:ilvl w:val="0"/>
          <w:numId w:val="9"/>
        </w:numPr>
        <w:bidi/>
        <w:spacing w:after="80" w:line="300"/>
      </w:pPr>
      <w:r>
        <w:rPr>
          <w:rFonts w:ascii="Arial" w:cs="Arial" w:eastAsia="Arial" w:hAnsi="Arial"/>
          <w:sz w:val="22"/>
          <w:szCs w:val="22"/>
          <w:rtl/>
        </w:rPr>
        <w:t xml:space="preserve">☐ ההצהרה לרשות המסים (בקנייה מקבלן: טופס 7000ב) מוגשת בתוך 30 ימים מיום העסקה (בדרך כלל יום החתימה, אלא אם החוזה מותנה). עד: ___/___/______</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ממצא / הערה:</w:t>
            </w:r>
          </w:p>
        </w:tc>
      </w:tr>
    </w:tbl>
    <w:p>
      <w:pPr>
        <w:spacing w:after="60"/>
      </w:pPr>
    </w:p>
    <w:p>
      <w:pPr>
        <w:pStyle w:val="ListParagraph"/>
        <w:numPr>
          <w:ilvl w:val="0"/>
          <w:numId w:val="9"/>
        </w:numPr>
        <w:bidi/>
        <w:spacing w:after="80" w:line="300"/>
      </w:pPr>
      <w:r>
        <w:rPr>
          <w:rFonts w:ascii="Arial" w:cs="Arial" w:eastAsia="Arial" w:hAnsi="Arial"/>
          <w:sz w:val="22"/>
          <w:szCs w:val="22"/>
          <w:rtl/>
        </w:rPr>
        <w:t xml:space="preserve">☐ מס הרכישה משולם לפי השומה העצמית בתוך 60 ימים מיום העסקה. עד: ___/___/______</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ממצא / הערה:</w:t>
            </w:r>
          </w:p>
        </w:tc>
      </w:tr>
    </w:tbl>
    <w:p>
      <w:pPr>
        <w:spacing w:after="60"/>
      </w:pPr>
    </w:p>
    <w:p>
      <w:pPr>
        <w:pStyle w:val="Heading1"/>
        <w:bidi/>
      </w:pPr>
      <w:r>
        <w:rPr>
          <w:rFonts w:ascii="Arial" w:cs="Arial" w:eastAsia="Arial" w:hAnsi="Arial"/>
          <w:b/>
          <w:bCs/>
          <w:sz w:val="32"/>
          <w:szCs w:val="32"/>
          <w:rtl/>
        </w:rPr>
        <w:t xml:space="preserve">8. רישום</w:t>
      </w:r>
    </w:p>
    <w:p>
      <w:pPr>
        <w:pStyle w:val="ListParagraph"/>
        <w:numPr>
          <w:ilvl w:val="0"/>
          <w:numId w:val="10"/>
        </w:numPr>
        <w:bidi/>
        <w:spacing w:after="80" w:line="300"/>
      </w:pPr>
      <w:r>
        <w:rPr>
          <w:rFonts w:ascii="Arial" w:cs="Arial" w:eastAsia="Arial" w:hAnsi="Arial"/>
          <w:sz w:val="22"/>
          <w:szCs w:val="22"/>
          <w:rtl/>
        </w:rPr>
        <w:t xml:space="preserve">☐ הקבלן מתחייב לרשום הערת אזהרה לטובתי בתוך ____ ימים מהחתימה. נרשמה ביום: ___/___/______</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ממצא / הערה:</w:t>
            </w:r>
          </w:p>
        </w:tc>
      </w:tr>
    </w:tbl>
    <w:p>
      <w:pPr>
        <w:spacing w:after="60"/>
      </w:pPr>
    </w:p>
    <w:p>
      <w:pPr>
        <w:pStyle w:val="ListParagraph"/>
        <w:numPr>
          <w:ilvl w:val="0"/>
          <w:numId w:val="10"/>
        </w:numPr>
        <w:bidi/>
        <w:spacing w:after="80" w:line="300"/>
      </w:pPr>
      <w:r>
        <w:rPr>
          <w:rFonts w:ascii="Arial" w:cs="Arial" w:eastAsia="Arial" w:hAnsi="Arial"/>
          <w:sz w:val="22"/>
          <w:szCs w:val="22"/>
          <w:rtl/>
        </w:rPr>
        <w:t xml:space="preserve">☐ מועדי הרישום בחוזה אינם ארוכים מסעיף 6ב: רישום הבית המשותף בתוך שנה, ורישום הדירה על שמי בתוך 6 חודשים, מהמאוחר מבין המועדים שבחוק. בבית שאינו ניתן לרישום כבית משותף חלים מועדים מקבילים לרישום בפנקסי המקרקעין. עיכוב שהמוכר הוכיח שנגרם מנסיבות שאינן בשליטתו אינו נספר</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ממצא / הערה:</w:t>
            </w:r>
          </w:p>
        </w:tc>
      </w:tr>
    </w:tbl>
    <w:p>
      <w:pPr>
        <w:spacing w:after="60"/>
      </w:pPr>
    </w:p>
    <w:p>
      <w:pPr>
        <w:pStyle w:val="ListParagraph"/>
        <w:numPr>
          <w:ilvl w:val="0"/>
          <w:numId w:val="10"/>
        </w:numPr>
        <w:bidi/>
        <w:spacing w:after="80" w:line="300"/>
      </w:pPr>
      <w:r>
        <w:rPr>
          <w:rFonts w:ascii="Arial" w:cs="Arial" w:eastAsia="Arial" w:hAnsi="Arial"/>
          <w:sz w:val="22"/>
          <w:szCs w:val="22"/>
          <w:rtl/>
        </w:rPr>
        <w:t xml:space="preserve">☐ לפני שהקבלן מחליף את הערבות בבטוחה אחרת (סעיף 2א לחוק הבטחת השקעות): וידאתי עם עורך הדין שהבטוחה החדשה מתאימה (למשל הערת אזהרה לפי סעיף 2(4)).</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ממצא:</w:t>
            </w:r>
          </w:p>
        </w:tc>
      </w:tr>
    </w:tbl>
    <w:p>
      <w:pPr>
        <w:spacing w:after="60"/>
      </w:pPr>
    </w:p>
    <w:p>
      <w:pPr>
        <w:pStyle w:val="ListParagraph"/>
        <w:numPr>
          <w:ilvl w:val="0"/>
          <w:numId w:val="10"/>
        </w:numPr>
        <w:bidi/>
        <w:spacing w:after="80" w:line="300"/>
      </w:pPr>
      <w:r>
        <w:rPr>
          <w:rFonts w:ascii="Arial" w:cs="Arial" w:eastAsia="Arial" w:hAnsi="Arial"/>
          <w:sz w:val="22"/>
          <w:szCs w:val="22"/>
          <w:rtl/>
        </w:rPr>
        <w:t xml:space="preserve">רישום הדירה על שמי הושלם: ___/___/______</w:t>
      </w:r>
    </w:p>
    <w:p>
      <w:pPr>
        <w:pStyle w:val="Heading1"/>
        <w:bidi/>
      </w:pPr>
      <w:r>
        <w:rPr>
          <w:rFonts w:ascii="Arial" w:cs="Arial" w:eastAsia="Arial" w:hAnsi="Arial"/>
          <w:b/>
          <w:bCs/>
          <w:sz w:val="32"/>
          <w:szCs w:val="32"/>
          <w:rtl/>
        </w:rPr>
        <w:t xml:space="preserve">9. מסירת הדירה</w:t>
      </w:r>
    </w:p>
    <w:p>
      <w:pPr>
        <w:pStyle w:val="ListParagraph"/>
        <w:numPr>
          <w:ilvl w:val="0"/>
          <w:numId w:val="11"/>
        </w:numPr>
        <w:bidi/>
        <w:spacing w:after="80" w:line="300"/>
      </w:pPr>
      <w:r>
        <w:rPr>
          <w:rFonts w:ascii="Arial" w:cs="Arial" w:eastAsia="Arial" w:hAnsi="Arial"/>
          <w:sz w:val="22"/>
          <w:szCs w:val="22"/>
          <w:rtl/>
        </w:rPr>
        <w:t xml:space="preserve">☐ התקבל טופס 4 (אישור אכלוס) לפני הכניסה לדירה</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ממצא / הערה:</w:t>
            </w:r>
          </w:p>
        </w:tc>
      </w:tr>
    </w:tbl>
    <w:p>
      <w:pPr>
        <w:spacing w:after="60"/>
      </w:pPr>
    </w:p>
    <w:p>
      <w:pPr>
        <w:pStyle w:val="ListParagraph"/>
        <w:numPr>
          <w:ilvl w:val="0"/>
          <w:numId w:val="11"/>
        </w:numPr>
        <w:bidi/>
        <w:spacing w:after="80" w:line="300"/>
      </w:pPr>
      <w:r>
        <w:rPr>
          <w:rFonts w:ascii="Arial" w:cs="Arial" w:eastAsia="Arial" w:hAnsi="Arial"/>
          <w:sz w:val="22"/>
          <w:szCs w:val="22"/>
          <w:rtl/>
        </w:rPr>
        <w:t xml:space="preserve">☐ בדיקה הנדסית לפני המסירה או במהלכה. בודק: ____________</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ממצא / הערה:</w:t>
            </w:r>
          </w:p>
        </w:tc>
      </w:tr>
    </w:tbl>
    <w:p>
      <w:pPr>
        <w:spacing w:after="60"/>
      </w:pPr>
    </w:p>
    <w:p>
      <w:pPr>
        <w:pStyle w:val="ListParagraph"/>
        <w:numPr>
          <w:ilvl w:val="0"/>
          <w:numId w:val="11"/>
        </w:numPr>
        <w:bidi/>
        <w:spacing w:after="80" w:line="300"/>
      </w:pPr>
      <w:r>
        <w:rPr>
          <w:rFonts w:ascii="Arial" w:cs="Arial" w:eastAsia="Arial" w:hAnsi="Arial"/>
          <w:sz w:val="22"/>
          <w:szCs w:val="22"/>
          <w:rtl/>
        </w:rPr>
        <w:t xml:space="preserve">☐ פרוטוקול מסירה חתום, עם רשימת כל הליקויים שנמצאו</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ממצא / הערה:</w:t>
            </w:r>
          </w:p>
        </w:tc>
      </w:tr>
    </w:tbl>
    <w:p>
      <w:pPr>
        <w:spacing w:after="60"/>
      </w:pPr>
    </w:p>
    <w:p>
      <w:pPr>
        <w:pStyle w:val="ListParagraph"/>
        <w:numPr>
          <w:ilvl w:val="0"/>
          <w:numId w:val="11"/>
        </w:numPr>
        <w:bidi/>
        <w:spacing w:after="80" w:line="300"/>
      </w:pPr>
      <w:r>
        <w:rPr>
          <w:rFonts w:ascii="Arial" w:cs="Arial" w:eastAsia="Arial" w:hAnsi="Arial"/>
          <w:sz w:val="22"/>
          <w:szCs w:val="22"/>
          <w:rtl/>
        </w:rPr>
        <w:t xml:space="preserve">☐ התקבלו: הוראות תחזוקה, תעודות אחריות למוצרים, מפתחות ושלטים</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ממצא / הערה:</w:t>
            </w:r>
          </w:p>
        </w:tc>
      </w:tr>
    </w:tbl>
    <w:p>
      <w:pPr>
        <w:spacing w:after="60"/>
      </w:pPr>
    </w:p>
    <w:p>
      <w:pPr>
        <w:pStyle w:val="ListParagraph"/>
        <w:numPr>
          <w:ilvl w:val="0"/>
          <w:numId w:val="11"/>
        </w:numPr>
        <w:bidi/>
        <w:spacing w:after="80" w:line="300"/>
      </w:pPr>
      <w:r>
        <w:rPr>
          <w:rFonts w:ascii="Arial" w:cs="Arial" w:eastAsia="Arial" w:hAnsi="Arial"/>
          <w:sz w:val="22"/>
          <w:szCs w:val="22"/>
          <w:rtl/>
        </w:rPr>
        <w:t xml:space="preserve">תאריך מסירה בפועל: ___/___/______</w:t>
      </w:r>
    </w:p>
    <w:p>
      <w:pPr>
        <w:pStyle w:val="Heading1"/>
        <w:bidi/>
      </w:pPr>
      <w:r>
        <w:rPr>
          <w:rFonts w:ascii="Arial" w:cs="Arial" w:eastAsia="Arial" w:hAnsi="Arial"/>
          <w:b/>
          <w:bCs/>
          <w:sz w:val="32"/>
          <w:szCs w:val="32"/>
          <w:rtl/>
        </w:rPr>
        <w:t xml:space="preserve">10. תקופות בדק (לפי התוספת לחוק המכר, מיום המסירה)</w:t>
      </w:r>
    </w:p>
    <w:p>
      <w:pPr>
        <w:pStyle w:val="ListParagraph"/>
        <w:numPr>
          <w:ilvl w:val="0"/>
          <w:numId w:val="12"/>
        </w:numPr>
        <w:bidi/>
        <w:spacing w:after="80" w:line="300"/>
      </w:pPr>
      <w:r>
        <w:rPr>
          <w:rFonts w:ascii="Arial" w:cs="Arial" w:eastAsia="Arial" w:hAnsi="Arial"/>
          <w:sz w:val="22"/>
          <w:szCs w:val="22"/>
          <w:rtl/>
        </w:rPr>
        <w:t xml:space="preserve">ליקוי שהיה גלוי במסירה: להודיע בתוך שנה. עד: ___/___/______</w:t>
      </w:r>
    </w:p>
    <w:p>
      <w:pPr>
        <w:pStyle w:val="ListParagraph"/>
        <w:numPr>
          <w:ilvl w:val="0"/>
          <w:numId w:val="12"/>
        </w:numPr>
        <w:bidi/>
        <w:spacing w:after="80" w:line="300"/>
      </w:pPr>
      <w:r>
        <w:rPr>
          <w:rFonts w:ascii="Arial" w:cs="Arial" w:eastAsia="Arial" w:hAnsi="Arial"/>
          <w:sz w:val="22"/>
          <w:szCs w:val="22"/>
          <w:rtl/>
        </w:rPr>
        <w:t xml:space="preserve">שנה: כל אי התאמה שאינה מנויה בהמשך. עד: ___/___/______</w:t>
      </w:r>
    </w:p>
    <w:p>
      <w:pPr>
        <w:pStyle w:val="ListParagraph"/>
        <w:numPr>
          <w:ilvl w:val="0"/>
          <w:numId w:val="12"/>
        </w:numPr>
        <w:bidi/>
        <w:spacing w:after="80" w:line="300"/>
      </w:pPr>
      <w:r>
        <w:rPr>
          <w:rFonts w:ascii="Arial" w:cs="Arial" w:eastAsia="Arial" w:hAnsi="Arial"/>
          <w:sz w:val="22"/>
          <w:szCs w:val="22"/>
          <w:rtl/>
        </w:rPr>
        <w:t xml:space="preserve">שנתיים: ריצוף, חיפוי פנים, נגרות. עד: ___/___/______</w:t>
      </w:r>
    </w:p>
    <w:p>
      <w:pPr>
        <w:pStyle w:val="ListParagraph"/>
        <w:numPr>
          <w:ilvl w:val="0"/>
          <w:numId w:val="12"/>
        </w:numPr>
        <w:bidi/>
        <w:spacing w:after="80" w:line="300"/>
      </w:pPr>
      <w:r>
        <w:rPr>
          <w:rFonts w:ascii="Arial" w:cs="Arial" w:eastAsia="Arial" w:hAnsi="Arial"/>
          <w:sz w:val="22"/>
          <w:szCs w:val="22"/>
          <w:rtl/>
        </w:rPr>
        <w:t xml:space="preserve">3 שנים: מכונות, דודים, פיתוח חצר, בידוד תרמי. עד: ___/___/______</w:t>
      </w:r>
    </w:p>
    <w:p>
      <w:pPr>
        <w:pStyle w:val="ListParagraph"/>
        <w:numPr>
          <w:ilvl w:val="0"/>
          <w:numId w:val="12"/>
        </w:numPr>
        <w:bidi/>
        <w:spacing w:after="80" w:line="300"/>
      </w:pPr>
      <w:r>
        <w:rPr>
          <w:rFonts w:ascii="Arial" w:cs="Arial" w:eastAsia="Arial" w:hAnsi="Arial"/>
          <w:sz w:val="22"/>
          <w:szCs w:val="22"/>
          <w:rtl/>
        </w:rPr>
        <w:t xml:space="preserve">4 שנים: צנרת ואיטום. עד: ___/___/______</w:t>
      </w:r>
    </w:p>
    <w:p>
      <w:pPr>
        <w:pStyle w:val="ListParagraph"/>
        <w:numPr>
          <w:ilvl w:val="0"/>
          <w:numId w:val="12"/>
        </w:numPr>
        <w:bidi/>
        <w:spacing w:after="80" w:line="300"/>
      </w:pPr>
      <w:r>
        <w:rPr>
          <w:rFonts w:ascii="Arial" w:cs="Arial" w:eastAsia="Arial" w:hAnsi="Arial"/>
          <w:sz w:val="22"/>
          <w:szCs w:val="22"/>
          <w:rtl/>
        </w:rPr>
        <w:t xml:space="preserve">5 שנים: סדקים ברוחב מעל 1.5 מ״מ ברכיבים לא נושאים. עד: ___/___/______</w:t>
      </w:r>
    </w:p>
    <w:p>
      <w:pPr>
        <w:pStyle w:val="ListParagraph"/>
        <w:numPr>
          <w:ilvl w:val="0"/>
          <w:numId w:val="12"/>
        </w:numPr>
        <w:bidi/>
        <w:spacing w:after="80" w:line="300"/>
      </w:pPr>
      <w:r>
        <w:rPr>
          <w:rFonts w:ascii="Arial" w:cs="Arial" w:eastAsia="Arial" w:hAnsi="Arial"/>
          <w:sz w:val="22"/>
          <w:szCs w:val="22"/>
          <w:rtl/>
        </w:rPr>
        <w:t xml:space="preserve">7 שנים: התנתקות חיפוי חוץ. עד: ___/___/______</w:t>
      </w:r>
    </w:p>
    <w:p>
      <w:pPr>
        <w:pStyle w:val="ListParagraph"/>
        <w:numPr>
          <w:ilvl w:val="0"/>
          <w:numId w:val="12"/>
        </w:numPr>
        <w:bidi/>
        <w:spacing w:after="80" w:line="300"/>
      </w:pPr>
      <w:r>
        <w:rPr>
          <w:rFonts w:ascii="Arial" w:cs="Arial" w:eastAsia="Arial" w:hAnsi="Arial"/>
          <w:sz w:val="22"/>
          <w:szCs w:val="22"/>
          <w:rtl/>
        </w:rPr>
        <w:t xml:space="preserve">תקופת אחריות: 3 שנים נוספות מתום תקופת הבדק (סעיף 4 לחוק המכר (דירות)). עד: ___/___/______</w:t>
      </w:r>
    </w:p>
    <w:p>
      <w:pPr>
        <w:pStyle w:val="ListParagraph"/>
        <w:numPr>
          <w:ilvl w:val="0"/>
          <w:numId w:val="12"/>
        </w:numPr>
        <w:bidi/>
        <w:spacing w:after="80" w:line="300"/>
      </w:pPr>
      <w:r>
        <w:rPr>
          <w:rFonts w:ascii="Arial" w:cs="Arial" w:eastAsia="Arial" w:hAnsi="Arial"/>
          <w:sz w:val="22"/>
          <w:szCs w:val="22"/>
          <w:rtl/>
        </w:rPr>
        <w:t xml:space="preserve">יומן ליקויים: תאריך ____ ליקוי ____________ הודעה נשלחה ___/___/______ תוקן ☐</w:t>
      </w:r>
    </w:p>
    <w:p>
      <w:pPr>
        <w:pStyle w:val="Heading1"/>
        <w:bidi/>
      </w:pPr>
      <w:r>
        <w:rPr>
          <w:rFonts w:ascii="Arial" w:cs="Arial" w:eastAsia="Arial" w:hAnsi="Arial"/>
          <w:b/>
          <w:bCs/>
          <w:sz w:val="32"/>
          <w:szCs w:val="32"/>
          <w:rtl/>
        </w:rPr>
        <w:t xml:space="preserve">11. ייצוג</w:t>
      </w:r>
    </w:p>
    <w:p>
      <w:pPr>
        <w:pStyle w:val="ListParagraph"/>
        <w:numPr>
          <w:ilvl w:val="0"/>
          <w:numId w:val="13"/>
        </w:numPr>
        <w:bidi/>
        <w:spacing w:after="80" w:line="300"/>
      </w:pPr>
      <w:r>
        <w:rPr>
          <w:rFonts w:ascii="Arial" w:cs="Arial" w:eastAsia="Arial" w:hAnsi="Arial"/>
          <w:sz w:val="22"/>
          <w:szCs w:val="22"/>
          <w:rtl/>
        </w:rPr>
        <w:t xml:space="preserve">☐ עורך דין מטעמי, לא עורך הדין של הקבלן, בדק את החוזה וניהל עליו משא ומתן. שם: ____________ טלפון: ____________</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ממצא / הערה:</w:t>
            </w:r>
          </w:p>
        </w:tc>
      </w:tr>
    </w:tbl>
    <w:p>
      <w:pPr>
        <w:spacing w:after="60"/>
      </w:pPr>
    </w:p>
    <w:p>
      <w:pPr>
        <w:pStyle w:val="Heading1"/>
        <w:bidi/>
      </w:pPr>
      <w:r>
        <w:rPr>
          <w:rFonts w:ascii="Arial" w:cs="Arial" w:eastAsia="Arial" w:hAnsi="Arial"/>
          <w:b/>
          <w:bCs/>
          <w:sz w:val="32"/>
          <w:szCs w:val="32"/>
          <w:rtl/>
        </w:rPr>
        <w:t xml:space="preserve">הערות</w:t>
      </w:r>
    </w:p>
    <w:p>
      <w:pPr>
        <w:pBdr>
          <w:bottom w:val="single" w:color="A6A6A6" w:sz="4" w:space="1"/>
        </w:pBdr>
        <w:bidi/>
        <w:spacing w:after="0" w:before="0" w:line="480" w:lineRule="exact"/>
      </w:pPr>
      <w:r>
        <w:rPr>
          <w:rFonts w:ascii="Arial" w:cs="Arial" w:eastAsia="Arial" w:hAnsi="Arial"/>
          <w:sz w:val="22"/>
          <w:szCs w:val="22"/>
          <w:rtl/>
        </w:rPr>
        <w:t xml:space="preserve"/>
      </w:r>
    </w:p>
    <w:p>
      <w:pPr>
        <w:pBdr>
          <w:bottom w:val="single" w:color="A6A6A6" w:sz="4" w:space="1"/>
        </w:pBdr>
        <w:bidi/>
        <w:spacing w:after="0" w:before="0" w:line="480" w:lineRule="exact"/>
      </w:pPr>
      <w:r>
        <w:rPr>
          <w:rFonts w:ascii="Arial" w:cs="Arial" w:eastAsia="Arial" w:hAnsi="Arial"/>
          <w:sz w:val="22"/>
          <w:szCs w:val="22"/>
          <w:rtl/>
        </w:rPr>
        <w:t xml:space="preserve"/>
      </w:r>
    </w:p>
    <w:p>
      <w:pPr>
        <w:pBdr>
          <w:bottom w:val="single" w:color="A6A6A6" w:sz="4" w:space="1"/>
        </w:pBdr>
        <w:bidi/>
        <w:spacing w:after="0" w:before="0" w:line="480" w:lineRule="exact"/>
      </w:pPr>
      <w:r>
        <w:rPr>
          <w:rFonts w:ascii="Arial" w:cs="Arial" w:eastAsia="Arial" w:hAnsi="Arial"/>
          <w:sz w:val="22"/>
          <w:szCs w:val="22"/>
          <w:rtl/>
        </w:rPr>
        <w:t xml:space="preserve"/>
      </w:r>
    </w:p>
    <w:p>
      <w:pPr>
        <w:pBdr>
          <w:bottom w:val="single" w:color="A6A6A6" w:sz="4" w:space="1"/>
        </w:pBdr>
        <w:bidi/>
        <w:spacing w:after="0" w:before="0" w:line="480" w:lineRule="exact"/>
      </w:pPr>
      <w:r>
        <w:rPr>
          <w:rFonts w:ascii="Arial" w:cs="Arial" w:eastAsia="Arial" w:hAnsi="Arial"/>
          <w:sz w:val="22"/>
          <w:szCs w:val="22"/>
          <w:rtl/>
        </w:rPr>
        <w:t xml:space="preserve"/>
      </w:r>
    </w:p>
    <w:p>
      <w:pPr>
        <w:pBdr>
          <w:bottom w:val="single" w:color="A6A6A6" w:sz="4" w:space="1"/>
        </w:pBdr>
        <w:bidi/>
        <w:spacing w:after="0" w:before="0" w:line="480" w:lineRule="exact"/>
      </w:pPr>
      <w:r>
        <w:rPr>
          <w:rFonts w:ascii="Arial" w:cs="Arial" w:eastAsia="Arial" w:hAnsi="Arial"/>
          <w:sz w:val="22"/>
          <w:szCs w:val="22"/>
          <w:rtl/>
        </w:rPr>
        <w:t xml:space="preserve"/>
      </w:r>
    </w:p>
    <w:p>
      <w:pPr>
        <w:pBdr>
          <w:bottom w:val="single" w:color="A6A6A6" w:sz="4" w:space="1"/>
        </w:pBdr>
        <w:bidi/>
        <w:spacing w:after="0" w:before="0" w:line="480" w:lineRule="exact"/>
      </w:pPr>
      <w:r>
        <w:rPr>
          <w:rFonts w:ascii="Arial" w:cs="Arial" w:eastAsia="Arial" w:hAnsi="Arial"/>
          <w:sz w:val="22"/>
          <w:szCs w:val="22"/>
          <w:rtl/>
        </w:rPr>
        <w:t xml:space="preserve"/>
      </w:r>
    </w:p>
    <w:p>
      <w:pPr>
        <w:pBdr>
          <w:bottom w:val="single" w:color="A6A6A6" w:sz="4" w:space="1"/>
        </w:pBdr>
        <w:bidi/>
        <w:spacing w:after="0" w:before="0" w:line="480" w:lineRule="exact"/>
      </w:pPr>
      <w:r>
        <w:rPr>
          <w:rFonts w:ascii="Arial" w:cs="Arial" w:eastAsia="Arial" w:hAnsi="Arial"/>
          <w:sz w:val="22"/>
          <w:szCs w:val="22"/>
          <w:rtl/>
        </w:rPr>
        <w:t xml:space="preserve"/>
      </w:r>
    </w:p>
    <w:p>
      <w:pPr>
        <w:pBdr>
          <w:bottom w:val="single" w:color="A6A6A6" w:sz="4" w:space="1"/>
        </w:pBdr>
        <w:bidi/>
        <w:spacing w:after="0" w:before="0" w:line="480" w:lineRule="exact"/>
      </w:pPr>
      <w:r>
        <w:rPr>
          <w:rFonts w:ascii="Arial" w:cs="Arial" w:eastAsia="Arial" w:hAnsi="Arial"/>
          <w:sz w:val="22"/>
          <w:szCs w:val="22"/>
          <w:rtl/>
        </w:rPr>
        <w:t xml:space="preserve"/>
      </w:r>
    </w:p>
    <w:p>
      <w:pPr>
        <w:bidi/>
        <w:spacing w:after="120" w:line="300"/>
      </w:pPr>
      <w:r>
        <w:rPr>
          <w:rFonts w:ascii="Arial" w:cs="Arial" w:eastAsia="Arial" w:hAnsi="Arial"/>
          <w:sz w:val="22"/>
          <w:szCs w:val="22"/>
          <w:rtl/>
        </w:rPr>
        <w:t xml:space="preserve"/>
      </w:r>
    </w:p>
    <w:p>
      <w:pPr>
        <w:pStyle w:val="Heading1"/>
        <w:bidi/>
      </w:pPr>
      <w:r>
        <w:rPr>
          <w:rFonts w:ascii="Arial" w:cs="Arial" w:eastAsia="Arial" w:hAnsi="Arial"/>
          <w:b/>
          <w:bCs/>
          <w:sz w:val="32"/>
          <w:szCs w:val="32"/>
          <w:rtl/>
        </w:rPr>
        <w:t xml:space="preserve">אישור</w:t>
      </w:r>
    </w:p>
    <w:p>
      <w:pPr>
        <w:bidi/>
        <w:spacing w:after="120" w:line="300"/>
      </w:pPr>
      <w:r>
        <w:rPr>
          <w:rFonts w:ascii="Arial" w:cs="Arial" w:eastAsia="Arial" w:hAnsi="Arial"/>
          <w:sz w:val="22"/>
          <w:szCs w:val="22"/>
          <w:rtl/>
        </w:rPr>
        <w:t xml:space="preserve">נבדק על ידי: ____________________   תאריך: ___/___/______   חתימה: ____________</w:t>
      </w:r>
    </w:p>
    <w:sectPr>
      <w:headerReference w:type="default" r:id="rId6"/>
      <w:footerReference w:type="default" r:id="rId7"/>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center"/>
    </w:pPr>
    <w:r>
      <w:rPr>
        <w:rFonts w:ascii="Arial" w:cs="Arial" w:eastAsia="Arial" w:hAnsi="Arial"/>
        <w:color w:val="666666"/>
        <w:sz w:val="16"/>
        <w:szCs w:val="16"/>
        <w:rtl/>
      </w:rPr>
      <w:t xml:space="preserve">partouche-law.com | עו״ד חיים פרטוש, מ״ר 63935 | 077-805-4838</w:t>
    </w:r>
    <w:r>
      <w:rPr>
        <w:rFonts w:ascii="Arial" w:cs="Arial" w:eastAsia="Arial" w:hAnsi="Arial"/>
        <w:color w:val="666666"/>
        <w:sz w:val="16"/>
        <w:szCs w:val="16"/>
        <w:rtl/>
      </w:rPr>
      <w:t xml:space="preserve">  |  עמוד </w:t>
    </w:r>
    <w:r>
      <w:rPr>
        <w:rFonts w:ascii="Arial" w:cs="Arial" w:eastAsia="Arial" w:hAnsi="Arial"/>
        <w:color w:val="666666"/>
        <w:sz w:val="16"/>
        <w:szCs w:val="16"/>
        <w:rtl/>
      </w:rPr>
      <w:fldChar w:fldCharType="begin"/>
    </w:r>
    <w:r>
      <w:rPr>
        <w:rFonts w:ascii="Arial" w:cs="Arial" w:eastAsia="Arial" w:hAnsi="Arial"/>
        <w:color w:val="666666"/>
        <w:sz w:val="16"/>
        <w:szCs w:val="16"/>
        <w:rtl/>
      </w:rPr>
      <w:instrText xml:space="preserve">PAGE</w:instrText>
    </w:r>
    <w:r>
      <w:rPr>
        <w:rFonts w:ascii="Arial" w:cs="Arial" w:eastAsia="Arial" w:hAnsi="Arial"/>
        <w:color w:val="666666"/>
        <w:sz w:val="16"/>
        <w:szCs w:val="16"/>
        <w:rtl/>
      </w:rPr>
      <w:fldChar w:fldCharType="separate"/>
    </w:r>
    <w:r>
      <w:rPr>
        <w:rFonts w:ascii="Arial" w:cs="Arial" w:eastAsia="Arial" w:hAnsi="Arial"/>
        <w:color w:val="666666"/>
        <w:sz w:val="16"/>
        <w:szCs w:val="16"/>
        <w:rtl/>
      </w:rPr>
      <w:fldChar w:fldCharType="end"/>
    </w:r>
    <w:r>
      <w:rPr>
        <w:rFonts w:ascii="Arial" w:cs="Arial" w:eastAsia="Arial" w:hAnsi="Arial"/>
        <w:color w:val="666666"/>
        <w:sz w:val="16"/>
        <w:szCs w:val="16"/>
        <w:rtl/>
      </w:rPr>
      <w:t xml:space="preserve"> מתוך </w:t>
    </w:r>
    <w:r>
      <w:rPr>
        <w:rFonts w:ascii="Arial" w:cs="Arial" w:eastAsia="Arial" w:hAnsi="Arial"/>
        <w:color w:val="666666"/>
        <w:sz w:val="16"/>
        <w:szCs w:val="16"/>
        <w:rtl/>
      </w:rPr>
      <w:fldChar w:fldCharType="begin"/>
    </w:r>
    <w:r>
      <w:rPr>
        <w:rFonts w:ascii="Arial" w:cs="Arial" w:eastAsia="Arial" w:hAnsi="Arial"/>
        <w:color w:val="666666"/>
        <w:sz w:val="16"/>
        <w:szCs w:val="16"/>
        <w:rtl/>
      </w:rPr>
      <w:instrText xml:space="preserve">NUMPAGES</w:instrText>
    </w:r>
    <w:r>
      <w:rPr>
        <w:rFonts w:ascii="Arial" w:cs="Arial" w:eastAsia="Arial" w:hAnsi="Arial"/>
        <w:color w:val="666666"/>
        <w:sz w:val="16"/>
        <w:szCs w:val="16"/>
        <w:rtl/>
      </w:rPr>
      <w:fldChar w:fldCharType="separate"/>
    </w:r>
    <w:r>
      <w:rPr>
        <w:rFonts w:ascii="Arial" w:cs="Arial" w:eastAsia="Arial" w:hAnsi="Arial"/>
        <w:color w:val="666666"/>
        <w:sz w:val="16"/>
        <w:szCs w:val="16"/>
        <w:rt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1" layoutInCell="1" relativeHeight="5400675">
          <wp:simplePos x="0" y="0"/>
          <wp:positionH relativeFrom="page">
            <wp:align>center</wp:align>
          </wp:positionH>
          <wp:positionV relativeFrom="page">
            <wp:align>center</wp:align>
          </wp:positionV>
          <wp:extent cx="5400675" cy="5400675"/>
          <wp:effectExtent t="0" r="0" b="0" l="0"/>
          <wp:wrapNone/>
          <wp:docPr id="1" name="watermark" descr="עו״ד חיים פרטוש" title="סימן מ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5400675" cy="540067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540" w:hanging="360"/>
      </w:pPr>
    </w:lvl>
  </w:abstractNum>
  <w:abstractNum w:abstractNumId="3" w15:restartNumberingAfterBreak="0">
    <w:multiLevelType w:val="hybridMultilevel"/>
    <w:lvl w:ilvl="0" w:tentative="1">
      <w:start w:val="1"/>
      <w:numFmt w:val="decimal"/>
      <w:lvlText w:val="%1."/>
      <w:lvlJc w:val="left"/>
      <w:pPr>
        <w:ind w:left="540" w:hanging="360"/>
      </w:pPr>
    </w:lvl>
  </w:abstractNum>
  <w:abstractNum w:abstractNumId="4" w15:restartNumberingAfterBreak="0">
    <w:multiLevelType w:val="hybridMultilevel"/>
    <w:lvl w:ilvl="0" w:tentative="1">
      <w:start w:val="1"/>
      <w:numFmt w:val="decimal"/>
      <w:lvlText w:val="%1."/>
      <w:lvlJc w:val="left"/>
      <w:pPr>
        <w:ind w:left="540" w:hanging="360"/>
      </w:pPr>
    </w:lvl>
  </w:abstractNum>
  <w:abstractNum w:abstractNumId="5" w15:restartNumberingAfterBreak="0">
    <w:multiLevelType w:val="hybridMultilevel"/>
    <w:lvl w:ilvl="0" w:tentative="1">
      <w:start w:val="1"/>
      <w:numFmt w:val="decimal"/>
      <w:lvlText w:val="%1."/>
      <w:lvlJc w:val="left"/>
      <w:pPr>
        <w:ind w:left="540" w:hanging="360"/>
      </w:pPr>
    </w:lvl>
  </w:abstractNum>
  <w:abstractNum w:abstractNumId="6" w15:restartNumberingAfterBreak="0">
    <w:multiLevelType w:val="hybridMultilevel"/>
    <w:lvl w:ilvl="0" w:tentative="1">
      <w:start w:val="1"/>
      <w:numFmt w:val="decimal"/>
      <w:lvlText w:val="%1."/>
      <w:lvlJc w:val="left"/>
      <w:pPr>
        <w:ind w:left="540" w:hanging="360"/>
      </w:pPr>
    </w:lvl>
  </w:abstractNum>
  <w:abstractNum w:abstractNumId="7" w15:restartNumberingAfterBreak="0">
    <w:multiLevelType w:val="hybridMultilevel"/>
    <w:lvl w:ilvl="0" w:tentative="1">
      <w:start w:val="1"/>
      <w:numFmt w:val="decimal"/>
      <w:lvlText w:val="%1."/>
      <w:lvlJc w:val="left"/>
      <w:pPr>
        <w:ind w:left="540" w:hanging="360"/>
      </w:pPr>
    </w:lvl>
  </w:abstractNum>
  <w:abstractNum w:abstractNumId="8" w15:restartNumberingAfterBreak="0">
    <w:multiLevelType w:val="hybridMultilevel"/>
    <w:lvl w:ilvl="0" w:tentative="1">
      <w:start w:val="1"/>
      <w:numFmt w:val="decimal"/>
      <w:lvlText w:val="%1."/>
      <w:lvlJc w:val="left"/>
      <w:pPr>
        <w:ind w:left="540" w:hanging="360"/>
      </w:pPr>
    </w:lvl>
  </w:abstractNum>
  <w:abstractNum w:abstractNumId="9" w15:restartNumberingAfterBreak="0">
    <w:multiLevelType w:val="hybridMultilevel"/>
    <w:lvl w:ilvl="0" w:tentative="1">
      <w:start w:val="1"/>
      <w:numFmt w:val="decimal"/>
      <w:lvlText w:val="%1."/>
      <w:lvlJc w:val="left"/>
      <w:pPr>
        <w:ind w:left="540" w:hanging="360"/>
      </w:pPr>
    </w:lvl>
  </w:abstractNum>
  <w:abstractNum w:abstractNumId="10" w15:restartNumberingAfterBreak="0">
    <w:multiLevelType w:val="hybridMultilevel"/>
    <w:lvl w:ilvl="0" w:tentative="1">
      <w:start w:val="1"/>
      <w:numFmt w:val="decimal"/>
      <w:lvlText w:val="%1."/>
      <w:lvlJc w:val="left"/>
      <w:pPr>
        <w:ind w:left="540" w:hanging="360"/>
      </w:pPr>
    </w:lvl>
  </w:abstractNum>
  <w:abstractNum w:abstractNumId="11" w15:restartNumberingAfterBreak="0">
    <w:multiLevelType w:val="hybridMultilevel"/>
    <w:lvl w:ilvl="0" w:tentative="1">
      <w:start w:val="1"/>
      <w:numFmt w:val="decimal"/>
      <w:lvlText w:val="%1."/>
      <w:lvlJc w:val="left"/>
      <w:pPr>
        <w:ind w:left="540" w:hanging="360"/>
      </w:pPr>
    </w:lvl>
  </w:abstractNum>
  <w:abstractNum w:abstractNumId="12" w15:restartNumberingAfterBreak="0">
    <w:multiLevelType w:val="hybridMultilevel"/>
    <w:lvl w:ilvl="0" w:tentative="1">
      <w:start w:val="1"/>
      <w:numFmt w:val="decimal"/>
      <w:lvlText w:val="%1."/>
      <w:lvlJc w:val="left"/>
      <w:pPr>
        <w:ind w:left="540" w:hanging="360"/>
      </w:pPr>
    </w:lvl>
  </w:abstractNum>
  <w:abstractNum w:abstractNumId="13" w15:restartNumberingAfterBreak="0">
    <w:multiLevelType w:val="hybridMultilevel"/>
    <w:lvl w:ilvl="0" w:tentative="1">
      <w:start w:val="1"/>
      <w:numFmt w:val="decimal"/>
      <w:lvlText w:val="%1."/>
      <w:lvlJc w:val="left"/>
      <w:pPr>
        <w:ind w:left="54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 w:numId="9">
    <w:abstractNumId w:val="9"/>
    <w:lvlOverride w:ilvl="0">
      <w:startOverride w:val="1"/>
    </w:lvlOverride>
  </w:num>
  <w:num w:numId="10">
    <w:abstractNumId w:val="10"/>
    <w:lvlOverride w:ilvl="0">
      <w:startOverride w:val="1"/>
    </w:lvlOverride>
  </w:num>
  <w:num w:numId="11">
    <w:abstractNumId w:val="11"/>
    <w:lvlOverride w:ilvl="0">
      <w:startOverride w:val="1"/>
    </w:lvlOverride>
  </w:num>
  <w:num w:numId="12">
    <w:abstractNumId w:val="12"/>
    <w:lvlOverride w:ilvl="0">
      <w:startOverride w:val="1"/>
    </w:lvlOverride>
  </w:num>
  <w:num w:numId="13">
    <w:abstractNumId w:val="1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Title">
    <w:name w:val="Title"/>
    <w:basedOn w:val="Normal"/>
    <w:next w:val="Normal"/>
    <w:pPr>
      <w:keepNext/>
      <w:spacing w:after="240" w:before="0"/>
    </w:pPr>
    <w:rPr>
      <w:rFonts w:ascii="Arial" w:cs="Arial" w:eastAsia="Arial" w:hAnsi="Arial"/>
      <w:b/>
      <w:bCs/>
      <w:color w:val="1F3864"/>
      <w:sz w:val="44"/>
      <w:szCs w:val="44"/>
    </w:rPr>
  </w:style>
  <w:style w:type="paragraph" w:styleId="Heading1">
    <w:name w:val="Heading 1"/>
    <w:basedOn w:val="Normal"/>
    <w:next w:val="Normal"/>
    <w:qFormat/>
    <w:pPr>
      <w:keepNext/>
      <w:spacing w:after="160" w:before="360"/>
      <w:outlineLvl w:val="0"/>
    </w:pPr>
    <w:rPr>
      <w:rFonts w:ascii="Arial" w:cs="Arial" w:eastAsia="Arial" w:hAnsi="Arial"/>
      <w:b/>
      <w:bCs/>
      <w:color w:val="1F3864"/>
      <w:sz w:val="32"/>
      <w:szCs w:val="32"/>
    </w:rPr>
  </w:style>
  <w:style w:type="paragraph" w:styleId="Heading2">
    <w:name w:val="Heading 2"/>
    <w:basedOn w:val="Normal"/>
    <w:next w:val="Normal"/>
    <w:qFormat/>
    <w:pPr>
      <w:keepNext/>
      <w:spacing w:after="120" w:before="280"/>
      <w:outlineLvl w:val="1"/>
    </w:pPr>
    <w:rPr>
      <w:rFonts w:ascii="Arial" w:cs="Arial" w:eastAsia="Arial" w:hAnsi="Arial"/>
      <w:b/>
      <w:bCs/>
      <w:color w:val="1F3864"/>
      <w:sz w:val="26"/>
      <w:szCs w:val="26"/>
    </w:rPr>
  </w:style>
  <w:style w:type="paragraph" w:styleId="Heading3">
    <w:name w:val="Heading 3"/>
    <w:basedOn w:val="Normal"/>
    <w:next w:val="Normal"/>
    <w:qFormat/>
    <w:pPr>
      <w:keepNext/>
      <w:spacing w:after="100" w:before="200"/>
      <w:outlineLvl w:val="2"/>
    </w:pPr>
    <w:rPr>
      <w:rFonts w:ascii="Arial" w:cs="Arial" w:eastAsia="Arial" w:hAnsi="Arial"/>
      <w:b/>
      <w:bCs/>
      <w:color w:val="2F5496"/>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צ׳קליסט קניית דירה מקבלן: ערבויות, מפרט, היתר, תשלומים, הצמדה, מסירה ורישום</dc:title>
  <dc:creator>partouche-law.com</dc:creator>
  <cp:lastModifiedBy>Un-named</cp:lastModifiedBy>
  <cp:revision>1</cp:revision>
  <dcterms:created xsi:type="dcterms:W3CDTF">2026-11-04T11:45:42.036Z</dcterms:created>
  <dcterms:modified xsi:type="dcterms:W3CDTF">2026-11-04T11:45:42.037Z</dcterms:modified>
</cp:coreProperties>
</file>

<file path=docProps/custom.xml><?xml version="1.0" encoding="utf-8"?>
<Properties xmlns="http://schemas.openxmlformats.org/officeDocument/2006/custom-properties" xmlns:vt="http://schemas.openxmlformats.org/officeDocument/2006/docPropsVTypes"/>
</file>